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8EC1" w14:textId="56F1149E" w:rsidR="00A016F1" w:rsidRDefault="00A016F1" w:rsidP="00A016F1">
      <w:pPr>
        <w:pStyle w:val="Heading1"/>
      </w:pPr>
      <w:r>
        <w:t>Unit 3.2.1</w:t>
      </w:r>
      <w:r w:rsidRPr="00A016F1">
        <w:t xml:space="preserve"> </w:t>
      </w:r>
      <w:r>
        <w:t xml:space="preserve">- </w:t>
      </w:r>
      <w:r>
        <w:t>Patterns of Eating in Australia</w:t>
      </w:r>
    </w:p>
    <w:p w14:paraId="6F704BAB" w14:textId="716F3EA2" w:rsidR="00A016F1" w:rsidRDefault="00A016F1" w:rsidP="00A016F1">
      <w:pPr>
        <w:pStyle w:val="Heading1"/>
      </w:pPr>
      <w:r>
        <w:t>References</w:t>
      </w:r>
    </w:p>
    <w:sdt>
      <w:sdtPr>
        <w:id w:val="-573587230"/>
        <w:bibliography/>
      </w:sdtPr>
      <w:sdtContent>
        <w:p w14:paraId="4213C21A" w14:textId="77777777" w:rsidR="00A016F1" w:rsidRDefault="00A016F1" w:rsidP="00A016F1">
          <w:pPr>
            <w:pStyle w:val="Bibliography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Anon., 2018. </w:t>
          </w:r>
          <w:r>
            <w:rPr>
              <w:i/>
              <w:iCs/>
              <w:noProof/>
            </w:rPr>
            <w:t xml:space="preserve">The caged-egg vs free-range debate.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https://www.nswfarmers.org.au/NSWFA/Posts/The_Farmer/Trade/Inside_the_caged-egg_vs_free-range_debate.aspx</w:t>
          </w:r>
          <w:r>
            <w:rPr>
              <w:noProof/>
            </w:rPr>
            <w:br/>
            <w:t>[Accessed 18 June 2022].</w:t>
          </w:r>
        </w:p>
        <w:p w14:paraId="0B0A3757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Australian Bureau of Statistics, 2020-21. </w:t>
          </w:r>
          <w:r>
            <w:rPr>
              <w:i/>
              <w:iCs/>
              <w:noProof/>
            </w:rPr>
            <w:t xml:space="preserve">Apparent Consumption of Selected Foodstuffs, Australia.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https://www.abs.gov.au/statistics/health/health-conditions-and-risks/apparent-consumption-selected-foodstuffs-australia/latest-release</w:t>
          </w:r>
          <w:r>
            <w:rPr>
              <w:noProof/>
            </w:rPr>
            <w:br/>
            <w:t>[Accessed 19 June 2022].</w:t>
          </w:r>
        </w:p>
        <w:p w14:paraId="21F9BA8E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Australian Organic, 2021. </w:t>
          </w:r>
          <w:r>
            <w:rPr>
              <w:i/>
              <w:iCs/>
              <w:noProof/>
            </w:rPr>
            <w:t xml:space="preserve">Organic produce consumption surges since COVID-19.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https://austorganic.com/organic-produce-consumption-surges-since-covid-19/</w:t>
          </w:r>
          <w:r>
            <w:rPr>
              <w:noProof/>
            </w:rPr>
            <w:br/>
            <w:t>[Accessed 12 June 2022].</w:t>
          </w:r>
        </w:p>
        <w:p w14:paraId="0476AB09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Australian, R. M. S. S., 2019. </w:t>
          </w:r>
          <w:r>
            <w:rPr>
              <w:i/>
              <w:iCs/>
              <w:noProof/>
            </w:rPr>
            <w:t xml:space="preserve">Supermarekt and Fresh Food Report.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>[Accessed 19 June 2022].</w:t>
          </w:r>
        </w:p>
        <w:p w14:paraId="578C3CC1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Buxton, A., 2022. </w:t>
          </w:r>
          <w:r>
            <w:rPr>
              <w:i/>
              <w:iCs/>
              <w:noProof/>
            </w:rPr>
            <w:t xml:space="preserve">Australia’s Plant-Based Products Predicted To Reach Up To $9 Billion Valuation By 2030, New Report Suggests.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https://www.greenqueen.com.hk/australias-plant-based-sector-predicted-to-grow/</w:t>
          </w:r>
          <w:r>
            <w:rPr>
              <w:noProof/>
            </w:rPr>
            <w:br/>
            <w:t>[Accessed 16 June 2022].</w:t>
          </w:r>
        </w:p>
        <w:p w14:paraId="3A0392B4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Harrison, J., 2017. </w:t>
          </w:r>
          <w:r>
            <w:rPr>
              <w:i/>
              <w:iCs/>
              <w:noProof/>
            </w:rPr>
            <w:t xml:space="preserve">Food Safety for Farmers Markets: A Guide to Enhancing Safety of Local Foods. </w:t>
          </w:r>
          <w:r>
            <w:rPr>
              <w:noProof/>
            </w:rPr>
            <w:t>s.l.:s.n.</w:t>
          </w:r>
        </w:p>
        <w:p w14:paraId="361FCE05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Hoare, E. et al., 2017. Sugar- and Intense-Sweetened Drinks in Australia: A Systematic Review on Cardiometabolic Risk. </w:t>
          </w:r>
          <w:r>
            <w:rPr>
              <w:i/>
              <w:iCs/>
              <w:noProof/>
            </w:rPr>
            <w:t xml:space="preserve">Nutrients MPDI, </w:t>
          </w:r>
          <w:r>
            <w:rPr>
              <w:noProof/>
            </w:rPr>
            <w:t>Volume October; 9(10).</w:t>
          </w:r>
        </w:p>
        <w:p w14:paraId="7D2F6C5B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IbisWorld, 2022. </w:t>
          </w:r>
          <w:r>
            <w:rPr>
              <w:i/>
              <w:iCs/>
              <w:noProof/>
            </w:rPr>
            <w:t xml:space="preserve">Online Grocery Sales in Australia - Market Size 2007–2028.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https://www.ibisworld.com/au/market-size/online-grocery-sales/</w:t>
          </w:r>
          <w:r>
            <w:rPr>
              <w:noProof/>
            </w:rPr>
            <w:br/>
            <w:t>[Accessed 17 June 2022].</w:t>
          </w:r>
        </w:p>
        <w:p w14:paraId="1F5CD765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Kondinin Group, 2000. Organic Farming in Australia. </w:t>
          </w:r>
          <w:r>
            <w:rPr>
              <w:i/>
              <w:iCs/>
              <w:noProof/>
            </w:rPr>
            <w:t xml:space="preserve">Rural Industries Research and Development Corporation, </w:t>
          </w:r>
          <w:r>
            <w:rPr>
              <w:noProof/>
            </w:rPr>
            <w:t>Issue RIRDC Publication No 00/97.</w:t>
          </w:r>
        </w:p>
        <w:p w14:paraId="47C00CBE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Modor Intelligence, n.d. </w:t>
          </w:r>
          <w:r>
            <w:rPr>
              <w:i/>
              <w:iCs/>
              <w:noProof/>
            </w:rPr>
            <w:t xml:space="preserve">UAE SNACK BAR MARKET - GROWTH, TRENDS, COVID-19 IMPACT, AND FORECASTS (2022 - 2027).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https://www.mordorintelligence.com/industry-reports/uae-snack-bar-market</w:t>
          </w:r>
          <w:r>
            <w:rPr>
              <w:noProof/>
            </w:rPr>
            <w:br/>
            <w:t>[Accessed 19 June 2022].</w:t>
          </w:r>
        </w:p>
        <w:p w14:paraId="2DB5A0B4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Neo, P., 2021. </w:t>
          </w:r>
          <w:r>
            <w:rPr>
              <w:i/>
              <w:iCs/>
              <w:noProof/>
            </w:rPr>
            <w:t xml:space="preserve">Pandemic Snack Attack.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https://www.foodnavigator-asia.com/Article/2021/06/01/Pandemic-snack-attack-Rise-of-work-from-home-culture-driving-snacking-trend-in-Australia-Mondelez-report</w:t>
          </w:r>
          <w:r>
            <w:rPr>
              <w:noProof/>
            </w:rPr>
            <w:br/>
            <w:t>[Accessed 19 Jun 2022].</w:t>
          </w:r>
        </w:p>
        <w:p w14:paraId="2BE2DE67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Nestle Professional, 2021. </w:t>
          </w:r>
          <w:r>
            <w:rPr>
              <w:i/>
              <w:iCs/>
              <w:noProof/>
            </w:rPr>
            <w:t xml:space="preserve">The State of Food Delivery Platforms in Australia 2021.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https://www.nestleprofessional.com.au/training/state-food-delivery-platforms-australia-2021</w:t>
          </w:r>
          <w:r>
            <w:rPr>
              <w:noProof/>
            </w:rPr>
            <w:br/>
            <w:t>[Accessed 15 June 2022].</w:t>
          </w:r>
        </w:p>
        <w:p w14:paraId="397AD40F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Newsdesk, 2020. </w:t>
          </w:r>
          <w:r>
            <w:rPr>
              <w:i/>
              <w:iCs/>
              <w:noProof/>
            </w:rPr>
            <w:t xml:space="preserve">Do meal kits tick the right boxes?.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https://news.flinders.edu.au/blog/2020/11/20/do-meal-kits-tick-the-right-boxes/</w:t>
          </w:r>
          <w:r>
            <w:rPr>
              <w:noProof/>
            </w:rPr>
            <w:br/>
            <w:t>[Accessed 19 June 2022].</w:t>
          </w:r>
        </w:p>
        <w:p w14:paraId="38261798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Redman, R., 2021. </w:t>
          </w:r>
          <w:r>
            <w:rPr>
              <w:i/>
              <w:iCs/>
              <w:noProof/>
            </w:rPr>
            <w:t xml:space="preserve">Increased use of online grocery shopping ‘here to stay’.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https://www.supermarketnews.com/online-retail/increased-use-online-grocery-shopping-here-stay</w:t>
          </w:r>
          <w:r>
            <w:rPr>
              <w:noProof/>
            </w:rPr>
            <w:br/>
            <w:t>[Accessed 16 June 2022].</w:t>
          </w:r>
        </w:p>
        <w:p w14:paraId="2863FB63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Roy Morgan, 2021. </w:t>
          </w:r>
          <w:r>
            <w:rPr>
              <w:i/>
              <w:iCs/>
              <w:noProof/>
            </w:rPr>
            <w:t xml:space="preserve">Food Delivery Services.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http://www.roymorgan.com/findings/8713-food-delivery-services-may-2021-202105280627</w:t>
          </w:r>
          <w:r>
            <w:rPr>
              <w:noProof/>
            </w:rPr>
            <w:br/>
            <w:t>[Accessed 19 June 2022].</w:t>
          </w:r>
        </w:p>
        <w:p w14:paraId="1EAFBE4A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lastRenderedPageBreak/>
            <w:t xml:space="preserve">Stubbs, A. T., 2021. </w:t>
          </w:r>
          <w:r>
            <w:rPr>
              <w:i/>
              <w:iCs/>
              <w:noProof/>
            </w:rPr>
            <w:t xml:space="preserve">Attention Retailers: Here’s What You Should Be Doing About Sustainability Now.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https://blog.capterra.com/what-retailers-should-do-about-sustainability-for-consumers/</w:t>
          </w:r>
          <w:r>
            <w:rPr>
              <w:noProof/>
            </w:rPr>
            <w:br/>
            <w:t>[Accessed 19 June 2022].</w:t>
          </w:r>
        </w:p>
        <w:p w14:paraId="5723CEA2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The Australian Trade and Investment Commission (Austrade), 2022. </w:t>
          </w:r>
          <w:r>
            <w:rPr>
              <w:i/>
              <w:iCs/>
              <w:noProof/>
            </w:rPr>
            <w:t xml:space="preserve">Naturli’ Foods taps into Australia’s A$185m plant-based meat market.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https://www.austrade.gov.au/international/invest/investor-updates/naturli-foods-taps-into-australia-s-a-185m-plant-based-meat-market</w:t>
          </w:r>
          <w:r>
            <w:rPr>
              <w:noProof/>
            </w:rPr>
            <w:br/>
            <w:t>[Accessed 16 June 2022].</w:t>
          </w:r>
        </w:p>
        <w:p w14:paraId="13BB0E12" w14:textId="77777777" w:rsidR="00A016F1" w:rsidRDefault="00A016F1" w:rsidP="00A016F1">
          <w:pPr>
            <w:pStyle w:val="Bibliography"/>
            <w:rPr>
              <w:noProof/>
            </w:rPr>
          </w:pPr>
          <w:r>
            <w:rPr>
              <w:noProof/>
            </w:rPr>
            <w:t xml:space="preserve">The University of Sydney, 2019. </w:t>
          </w:r>
          <w:r>
            <w:rPr>
              <w:i/>
              <w:iCs/>
              <w:noProof/>
            </w:rPr>
            <w:t xml:space="preserve">How healthy is your meal kit meal?. </w:t>
          </w:r>
          <w:r>
            <w:rPr>
              <w:noProof/>
            </w:rPr>
            <w:t xml:space="preserve">[Online] </w:t>
          </w:r>
          <w:r>
            <w:rPr>
              <w:noProof/>
            </w:rPr>
            <w:br/>
            <w:t xml:space="preserve">Available at: </w:t>
          </w:r>
          <w:r>
            <w:rPr>
              <w:noProof/>
              <w:u w:val="single"/>
            </w:rPr>
            <w:t>https://www.sydney.edu.au/news-opinion/news/2019/11/07/how-healthy-is-your-meal-kit-meal-.html</w:t>
          </w:r>
          <w:r>
            <w:rPr>
              <w:noProof/>
            </w:rPr>
            <w:br/>
            <w:t>[Accessed 19 June 2022].</w:t>
          </w:r>
        </w:p>
        <w:p w14:paraId="727E9249" w14:textId="0A178DA0" w:rsidR="00F45F73" w:rsidRDefault="00A016F1" w:rsidP="00A016F1">
          <w:r>
            <w:rPr>
              <w:b/>
              <w:bCs/>
              <w:noProof/>
            </w:rPr>
            <w:fldChar w:fldCharType="end"/>
          </w:r>
        </w:p>
      </w:sdtContent>
    </w:sdt>
    <w:sectPr w:rsidR="00F45F73" w:rsidSect="00316B19">
      <w:pgSz w:w="11906" w:h="16838" w:code="9"/>
      <w:pgMar w:top="567" w:right="851" w:bottom="567" w:left="851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NDU0NTSxNDYwNDJW0lEKTi0uzszPAykwrAUA/Lz+9SwAAAA="/>
  </w:docVars>
  <w:rsids>
    <w:rsidRoot w:val="00A016F1"/>
    <w:rsid w:val="00016878"/>
    <w:rsid w:val="000C757C"/>
    <w:rsid w:val="0012461F"/>
    <w:rsid w:val="001A0C83"/>
    <w:rsid w:val="00220923"/>
    <w:rsid w:val="00254521"/>
    <w:rsid w:val="002A6FD7"/>
    <w:rsid w:val="002C1D66"/>
    <w:rsid w:val="00316B19"/>
    <w:rsid w:val="00317711"/>
    <w:rsid w:val="003D4A84"/>
    <w:rsid w:val="003D5C98"/>
    <w:rsid w:val="0040189D"/>
    <w:rsid w:val="004907E5"/>
    <w:rsid w:val="004945BA"/>
    <w:rsid w:val="004F20EC"/>
    <w:rsid w:val="004F57FD"/>
    <w:rsid w:val="005A76A0"/>
    <w:rsid w:val="005F4710"/>
    <w:rsid w:val="006258A5"/>
    <w:rsid w:val="00664466"/>
    <w:rsid w:val="006A4A75"/>
    <w:rsid w:val="00753BDE"/>
    <w:rsid w:val="007B0C6A"/>
    <w:rsid w:val="008F3060"/>
    <w:rsid w:val="00910C07"/>
    <w:rsid w:val="00A016F1"/>
    <w:rsid w:val="00AE2876"/>
    <w:rsid w:val="00B05CC3"/>
    <w:rsid w:val="00B6302F"/>
    <w:rsid w:val="00C04BB2"/>
    <w:rsid w:val="00CA2E80"/>
    <w:rsid w:val="00D10390"/>
    <w:rsid w:val="00D959EA"/>
    <w:rsid w:val="00E04395"/>
    <w:rsid w:val="00E27401"/>
    <w:rsid w:val="00ED2331"/>
    <w:rsid w:val="00EE09BB"/>
    <w:rsid w:val="00F17A98"/>
    <w:rsid w:val="00FB05A9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92E3"/>
  <w15:chartTrackingRefBased/>
  <w15:docId w15:val="{05772A9B-3A27-4A87-BE53-D369E4C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F1"/>
  </w:style>
  <w:style w:type="paragraph" w:styleId="Heading1">
    <w:name w:val="heading 1"/>
    <w:basedOn w:val="Normal"/>
    <w:next w:val="Normal"/>
    <w:link w:val="Heading1Char"/>
    <w:uiPriority w:val="9"/>
    <w:qFormat/>
    <w:rsid w:val="00A016F1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4A84"/>
    <w:pPr>
      <w:keepNext/>
      <w:keepLines/>
      <w:outlineLvl w:val="1"/>
    </w:pPr>
    <w:rPr>
      <w:rFonts w:eastAsiaTheme="majorEastAsia" w:cstheme="majorBidi"/>
      <w:b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4A84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A84"/>
    <w:rPr>
      <w:rFonts w:ascii="Century Gothic" w:eastAsiaTheme="majorEastAsia" w:hAnsi="Century Gothic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D4A84"/>
    <w:rPr>
      <w:rFonts w:ascii="Century Gothic" w:eastAsiaTheme="majorEastAsia" w:hAnsi="Century Gothic" w:cstheme="majorBidi"/>
      <w:b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16F1"/>
    <w:rPr>
      <w:rFonts w:eastAsiaTheme="majorEastAsia" w:cstheme="majorBidi"/>
      <w:b/>
      <w:color w:val="ED7D31" w:themeColor="accent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0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mittra</dc:creator>
  <cp:keywords/>
  <dc:description/>
  <cp:lastModifiedBy>micah mittra</cp:lastModifiedBy>
  <cp:revision>1</cp:revision>
  <dcterms:created xsi:type="dcterms:W3CDTF">2022-10-22T06:52:00Z</dcterms:created>
  <dcterms:modified xsi:type="dcterms:W3CDTF">2022-10-22T06:53:00Z</dcterms:modified>
</cp:coreProperties>
</file>