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D79A" w14:textId="57D099A7" w:rsidR="00714E31" w:rsidRDefault="00C077C5" w:rsidP="0018098B">
      <w:pPr>
        <w:pStyle w:val="Heading1"/>
        <w:spacing w:before="0"/>
      </w:pPr>
      <w:r>
        <w:t>Exam Preparation</w:t>
      </w:r>
    </w:p>
    <w:p w14:paraId="27BD148D" w14:textId="77777777" w:rsidR="00714E31" w:rsidRPr="006C3EDA" w:rsidRDefault="00714E31" w:rsidP="00714E31">
      <w:pPr>
        <w:rPr>
          <w:rFonts w:cs="Arial"/>
          <w:b/>
          <w:sz w:val="22"/>
          <w:lang w:val="en-US"/>
        </w:rPr>
      </w:pPr>
      <w:r w:rsidRPr="006C3EDA">
        <w:rPr>
          <w:rFonts w:cs="Arial"/>
          <w:b/>
          <w:sz w:val="22"/>
          <w:lang w:val="en-US"/>
        </w:rPr>
        <w:t xml:space="preserve">Section A - Multiple Choice Questions </w:t>
      </w:r>
      <w:r w:rsidRPr="006C3EDA">
        <w:rPr>
          <w:rFonts w:cs="Arial"/>
          <w:bCs/>
          <w:sz w:val="22"/>
          <w:lang w:val="en-US"/>
        </w:rPr>
        <w:t>(5 marks)</w:t>
      </w:r>
    </w:p>
    <w:p w14:paraId="1BCA2464" w14:textId="78A378A7" w:rsidR="00714E31" w:rsidRPr="008F3377" w:rsidRDefault="00714E31" w:rsidP="00714E31">
      <w:pPr>
        <w:spacing w:before="240"/>
        <w:rPr>
          <w:rFonts w:cs="Arial"/>
          <w:b/>
          <w:bCs/>
          <w:szCs w:val="20"/>
        </w:rPr>
      </w:pPr>
      <w:r w:rsidRPr="008F3377">
        <w:rPr>
          <w:rFonts w:cs="Arial"/>
          <w:b/>
          <w:bCs/>
          <w:szCs w:val="20"/>
        </w:rPr>
        <w:t xml:space="preserve">Question </w:t>
      </w:r>
      <w:r w:rsidR="00C077C5">
        <w:rPr>
          <w:rFonts w:cs="Arial"/>
          <w:b/>
          <w:bCs/>
          <w:szCs w:val="20"/>
        </w:rPr>
        <w:t>1</w:t>
      </w:r>
    </w:p>
    <w:p w14:paraId="34E2C886" w14:textId="5D4393A9" w:rsidR="00714E31" w:rsidRPr="008F3377" w:rsidRDefault="00714E31" w:rsidP="00714E31">
      <w:pPr>
        <w:rPr>
          <w:rFonts w:cs="Arial"/>
          <w:szCs w:val="20"/>
        </w:rPr>
      </w:pPr>
      <w:r>
        <w:rPr>
          <w:rFonts w:cs="Arial"/>
          <w:szCs w:val="20"/>
        </w:rPr>
        <w:t xml:space="preserve">Which of the following best describes the </w:t>
      </w:r>
      <w:r w:rsidR="00D95116">
        <w:rPr>
          <w:rFonts w:cs="Arial"/>
          <w:szCs w:val="20"/>
        </w:rPr>
        <w:t xml:space="preserve">term </w:t>
      </w:r>
      <w:r>
        <w:rPr>
          <w:rFonts w:cs="Arial"/>
          <w:szCs w:val="20"/>
        </w:rPr>
        <w:t>microbiota?</w:t>
      </w:r>
    </w:p>
    <w:p w14:paraId="7B339F5B" w14:textId="72945A0C" w:rsidR="00714E31" w:rsidRPr="007A4FB1" w:rsidRDefault="00012B22" w:rsidP="00D84C29">
      <w:pPr>
        <w:pStyle w:val="ListParagraph"/>
        <w:numPr>
          <w:ilvl w:val="0"/>
          <w:numId w:val="1"/>
        </w:numPr>
        <w:contextualSpacing w:val="0"/>
        <w:rPr>
          <w:rFonts w:cs="Arial"/>
          <w:color w:val="4472C4" w:themeColor="accent1"/>
          <w:szCs w:val="20"/>
        </w:rPr>
      </w:pPr>
      <w:r w:rsidRPr="007A4FB1">
        <w:rPr>
          <w:rFonts w:cs="Arial"/>
          <w:color w:val="4472C4" w:themeColor="accent1"/>
          <w:szCs w:val="20"/>
        </w:rPr>
        <w:t>A</w:t>
      </w:r>
      <w:r w:rsidR="00714E31" w:rsidRPr="007A4FB1">
        <w:rPr>
          <w:rFonts w:cs="Arial"/>
          <w:color w:val="4472C4" w:themeColor="accent1"/>
          <w:szCs w:val="20"/>
        </w:rPr>
        <w:t xml:space="preserve"> group of microorganisms that live on or in us.</w:t>
      </w:r>
    </w:p>
    <w:p w14:paraId="06756EBB" w14:textId="05B3D74B" w:rsidR="00714E31" w:rsidRPr="007A4FB1" w:rsidRDefault="00012B22" w:rsidP="00D84C29">
      <w:pPr>
        <w:pStyle w:val="ListParagraph"/>
        <w:numPr>
          <w:ilvl w:val="0"/>
          <w:numId w:val="1"/>
        </w:numPr>
        <w:contextualSpacing w:val="0"/>
        <w:rPr>
          <w:rFonts w:cs="Arial"/>
          <w:szCs w:val="20"/>
        </w:rPr>
      </w:pPr>
      <w:r w:rsidRPr="007A4FB1">
        <w:rPr>
          <w:rFonts w:cs="Arial"/>
          <w:szCs w:val="20"/>
        </w:rPr>
        <w:t>Microorganisms that inhabit</w:t>
      </w:r>
      <w:r w:rsidR="008F0933" w:rsidRPr="007A4FB1">
        <w:rPr>
          <w:rFonts w:cs="Arial"/>
          <w:szCs w:val="20"/>
        </w:rPr>
        <w:t xml:space="preserve"> </w:t>
      </w:r>
      <w:r w:rsidR="001A10FB">
        <w:rPr>
          <w:rFonts w:cs="Arial"/>
          <w:szCs w:val="20"/>
        </w:rPr>
        <w:t>the large intestine only.</w:t>
      </w:r>
    </w:p>
    <w:p w14:paraId="5D28672A" w14:textId="285BF6B1" w:rsidR="002A6679" w:rsidRPr="002A6679" w:rsidRDefault="008F0933" w:rsidP="00D84C29">
      <w:pPr>
        <w:pStyle w:val="ListParagraph"/>
        <w:numPr>
          <w:ilvl w:val="0"/>
          <w:numId w:val="1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The </w:t>
      </w:r>
      <w:r w:rsidR="002A6679" w:rsidRPr="002A6679">
        <w:rPr>
          <w:szCs w:val="20"/>
          <w:lang w:val="en-US"/>
        </w:rPr>
        <w:t xml:space="preserve">microorganisms that </w:t>
      </w:r>
      <w:r w:rsidR="0018260F">
        <w:rPr>
          <w:szCs w:val="20"/>
          <w:lang w:val="en-US"/>
        </w:rPr>
        <w:t>feed the good bacteria in the gut.</w:t>
      </w:r>
    </w:p>
    <w:p w14:paraId="5C930C1F" w14:textId="322E0F34" w:rsidR="00714E31" w:rsidRPr="00D95116" w:rsidRDefault="0018260F" w:rsidP="00D84C29">
      <w:pPr>
        <w:pStyle w:val="ListParagraph"/>
        <w:numPr>
          <w:ilvl w:val="0"/>
          <w:numId w:val="1"/>
        </w:numPr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</w:rPr>
        <w:t>Foods that contain microorganisms.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95116" w:rsidRPr="00D95116" w14:paraId="5A6F276B" w14:textId="77777777" w:rsidTr="001756B7">
        <w:tc>
          <w:tcPr>
            <w:tcW w:w="9474" w:type="dxa"/>
          </w:tcPr>
          <w:p w14:paraId="2742A981" w14:textId="77B72744" w:rsidR="00D95116" w:rsidRPr="007A4FB1" w:rsidRDefault="00D95116" w:rsidP="00D9511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7A4FB1">
              <w:rPr>
                <w:rFonts w:ascii="Arial" w:hAnsi="Arial" w:cs="Arial"/>
                <w:color w:val="4472C4" w:themeColor="accent1"/>
                <w:sz w:val="20"/>
                <w:szCs w:val="20"/>
              </w:rPr>
              <w:t>The answer is A</w:t>
            </w:r>
            <w:r w:rsidR="00A755C9" w:rsidRPr="007A4FB1">
              <w:rPr>
                <w:rFonts w:ascii="Arial" w:hAnsi="Arial" w:cs="Arial"/>
                <w:color w:val="4472C4" w:themeColor="accent1"/>
                <w:sz w:val="20"/>
                <w:szCs w:val="20"/>
              </w:rPr>
              <w:t>;</w:t>
            </w:r>
            <w:r w:rsidRPr="007A4FB1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microbiota are microorganisms</w:t>
            </w:r>
            <w:r w:rsidR="000E7055" w:rsidRPr="007A4FB1">
              <w:rPr>
                <w:rFonts w:ascii="Arial" w:hAnsi="Arial" w:cs="Arial"/>
                <w:color w:val="4472C4" w:themeColor="accent1"/>
                <w:sz w:val="20"/>
                <w:szCs w:val="20"/>
              </w:rPr>
              <w:t>;</w:t>
            </w:r>
            <w:r w:rsidRPr="007A4FB1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they live </w:t>
            </w:r>
            <w:r w:rsidR="007A4FB1" w:rsidRPr="007A4FB1">
              <w:rPr>
                <w:rFonts w:ascii="Arial" w:hAnsi="Arial" w:cs="Arial"/>
                <w:color w:val="4472C4" w:themeColor="accent1"/>
                <w:sz w:val="20"/>
                <w:szCs w:val="20"/>
              </w:rPr>
              <w:t>on or in us.</w:t>
            </w:r>
          </w:p>
          <w:p w14:paraId="1EF8BB24" w14:textId="396C91CE" w:rsidR="00D95116" w:rsidRPr="007A4FB1" w:rsidRDefault="00D95116" w:rsidP="00D9511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A4FB1">
              <w:rPr>
                <w:rFonts w:ascii="Arial" w:hAnsi="Arial" w:cs="Arial"/>
                <w:sz w:val="20"/>
                <w:szCs w:val="20"/>
              </w:rPr>
              <w:t xml:space="preserve">The answer is </w:t>
            </w:r>
            <w:r w:rsidR="007A4FB1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007A4FB1">
              <w:rPr>
                <w:rFonts w:ascii="Arial" w:hAnsi="Arial" w:cs="Arial"/>
                <w:sz w:val="20"/>
                <w:szCs w:val="20"/>
              </w:rPr>
              <w:t>B</w:t>
            </w:r>
            <w:r w:rsidR="00A755C9" w:rsidRPr="007A4FB1">
              <w:rPr>
                <w:rFonts w:ascii="Arial" w:hAnsi="Arial" w:cs="Arial"/>
                <w:sz w:val="20"/>
                <w:szCs w:val="20"/>
              </w:rPr>
              <w:t>;</w:t>
            </w:r>
            <w:r w:rsidRPr="007A4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5C9" w:rsidRPr="007A4FB1">
              <w:rPr>
                <w:rFonts w:ascii="Arial" w:hAnsi="Arial" w:cs="Arial"/>
                <w:sz w:val="20"/>
                <w:szCs w:val="20"/>
              </w:rPr>
              <w:t>m</w:t>
            </w:r>
            <w:r w:rsidRPr="007A4FB1">
              <w:rPr>
                <w:rFonts w:ascii="Arial" w:hAnsi="Arial" w:cs="Arial"/>
                <w:sz w:val="20"/>
                <w:szCs w:val="20"/>
              </w:rPr>
              <w:t xml:space="preserve">icrobiota refers to a group of microorganisms that are found </w:t>
            </w:r>
            <w:r w:rsidR="007A4FB1">
              <w:rPr>
                <w:rFonts w:ascii="Arial" w:hAnsi="Arial" w:cs="Arial"/>
                <w:sz w:val="20"/>
                <w:szCs w:val="20"/>
              </w:rPr>
              <w:t>just about everywhere on the human body.</w:t>
            </w:r>
            <w:r w:rsidRPr="007A4FB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03576D" w14:textId="0C0E7C34" w:rsidR="00D95116" w:rsidRDefault="00D95116" w:rsidP="00D9511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C</w:t>
            </w:r>
            <w:r w:rsidR="00A755C9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60F">
              <w:rPr>
                <w:rFonts w:ascii="Arial" w:hAnsi="Arial" w:cs="Arial"/>
                <w:sz w:val="20"/>
                <w:szCs w:val="20"/>
              </w:rPr>
              <w:t>prebiotics feed the good bacteria in the gut.</w:t>
            </w:r>
          </w:p>
          <w:p w14:paraId="5108D20D" w14:textId="110A4C78" w:rsidR="00D95116" w:rsidRPr="00D95116" w:rsidRDefault="00D95116" w:rsidP="00D9511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D</w:t>
            </w:r>
            <w:r w:rsidR="00A755C9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60F">
              <w:rPr>
                <w:rFonts w:ascii="Arial" w:hAnsi="Arial" w:cs="Arial"/>
                <w:sz w:val="20"/>
                <w:szCs w:val="20"/>
              </w:rPr>
              <w:t>they are microorganisms.</w:t>
            </w:r>
          </w:p>
        </w:tc>
      </w:tr>
    </w:tbl>
    <w:p w14:paraId="1044F9D3" w14:textId="450A71FF" w:rsidR="00714E31" w:rsidRPr="008F3377" w:rsidRDefault="00714E31" w:rsidP="00714E31">
      <w:pPr>
        <w:spacing w:before="240"/>
        <w:rPr>
          <w:rFonts w:cs="Arial"/>
          <w:b/>
          <w:bCs/>
          <w:szCs w:val="20"/>
          <w:lang w:val="en-US"/>
        </w:rPr>
      </w:pPr>
      <w:r w:rsidRPr="008F3377">
        <w:rPr>
          <w:rFonts w:cs="Arial"/>
          <w:b/>
          <w:bCs/>
          <w:szCs w:val="20"/>
          <w:lang w:val="en-US"/>
        </w:rPr>
        <w:t>Question 2</w:t>
      </w:r>
    </w:p>
    <w:p w14:paraId="4130D118" w14:textId="51B7CC60" w:rsidR="00714E31" w:rsidRPr="008F3377" w:rsidRDefault="00307D6B" w:rsidP="00714E31">
      <w:pPr>
        <w:rPr>
          <w:rFonts w:cs="Arial"/>
          <w:szCs w:val="20"/>
        </w:rPr>
      </w:pPr>
      <w:r>
        <w:rPr>
          <w:rFonts w:cs="Arial"/>
          <w:szCs w:val="20"/>
        </w:rPr>
        <w:t>Where do</w:t>
      </w:r>
      <w:r w:rsidR="000E7055">
        <w:rPr>
          <w:rFonts w:cs="Arial"/>
          <w:szCs w:val="20"/>
        </w:rPr>
        <w:t>es</w:t>
      </w:r>
      <w:r>
        <w:rPr>
          <w:rFonts w:cs="Arial"/>
          <w:szCs w:val="20"/>
        </w:rPr>
        <w:t xml:space="preserve"> most micro</w:t>
      </w:r>
      <w:r w:rsidR="00D95116">
        <w:rPr>
          <w:rFonts w:cs="Arial"/>
          <w:szCs w:val="20"/>
        </w:rPr>
        <w:t>biota</w:t>
      </w:r>
      <w:r>
        <w:rPr>
          <w:rFonts w:cs="Arial"/>
          <w:szCs w:val="20"/>
        </w:rPr>
        <w:t xml:space="preserve"> live in </w:t>
      </w:r>
      <w:r w:rsidR="00012B22">
        <w:rPr>
          <w:rFonts w:cs="Arial"/>
          <w:szCs w:val="20"/>
        </w:rPr>
        <w:t>the human body</w:t>
      </w:r>
      <w:r>
        <w:rPr>
          <w:rFonts w:cs="Arial"/>
          <w:szCs w:val="20"/>
        </w:rPr>
        <w:t>?</w:t>
      </w:r>
    </w:p>
    <w:p w14:paraId="08D25D77" w14:textId="42ADF60A" w:rsidR="00714E31" w:rsidRPr="008F3377" w:rsidRDefault="00307D6B" w:rsidP="00D84C29">
      <w:pPr>
        <w:pStyle w:val="ListParagraph"/>
        <w:numPr>
          <w:ilvl w:val="0"/>
          <w:numId w:val="2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The mouth.</w:t>
      </w:r>
    </w:p>
    <w:p w14:paraId="1A8B9237" w14:textId="6F53D9A6" w:rsidR="00714E31" w:rsidRPr="008F3377" w:rsidRDefault="00307D6B" w:rsidP="00D84C29">
      <w:pPr>
        <w:pStyle w:val="ListParagraph"/>
        <w:numPr>
          <w:ilvl w:val="0"/>
          <w:numId w:val="2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The small intestine.</w:t>
      </w:r>
    </w:p>
    <w:p w14:paraId="5FEC711A" w14:textId="77777777" w:rsidR="00272ABB" w:rsidRDefault="00307D6B" w:rsidP="00D84C29">
      <w:pPr>
        <w:pStyle w:val="ListParagraph"/>
        <w:numPr>
          <w:ilvl w:val="0"/>
          <w:numId w:val="2"/>
        </w:numPr>
        <w:contextualSpacing w:val="0"/>
        <w:rPr>
          <w:rFonts w:cs="Arial"/>
          <w:szCs w:val="20"/>
        </w:rPr>
      </w:pPr>
      <w:r w:rsidRPr="00AE73FE">
        <w:rPr>
          <w:rFonts w:cs="Arial"/>
          <w:color w:val="0070C0"/>
          <w:szCs w:val="20"/>
        </w:rPr>
        <w:t>The large intestine.</w:t>
      </w:r>
      <w:r w:rsidR="00272ABB" w:rsidRPr="00272ABB">
        <w:rPr>
          <w:rFonts w:cs="Arial"/>
          <w:szCs w:val="20"/>
        </w:rPr>
        <w:t xml:space="preserve"> </w:t>
      </w:r>
    </w:p>
    <w:p w14:paraId="71555C2D" w14:textId="29EE4D9C" w:rsidR="00D95116" w:rsidRPr="00D95116" w:rsidRDefault="00272ABB" w:rsidP="00D84C29">
      <w:pPr>
        <w:pStyle w:val="ListParagraph"/>
        <w:numPr>
          <w:ilvl w:val="0"/>
          <w:numId w:val="2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The stomach.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95116" w:rsidRPr="00D95116" w14:paraId="610F1985" w14:textId="77777777" w:rsidTr="008033C6">
        <w:tc>
          <w:tcPr>
            <w:tcW w:w="10194" w:type="dxa"/>
          </w:tcPr>
          <w:p w14:paraId="6AA1ED07" w14:textId="58EF09BB" w:rsidR="00D95116" w:rsidRPr="00D95116" w:rsidRDefault="00D95116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The answer is C</w:t>
            </w:r>
            <w:r w:rsidR="00A755C9">
              <w:rPr>
                <w:rFonts w:ascii="Arial" w:hAnsi="Arial" w:cs="Arial"/>
                <w:color w:val="4472C4" w:themeColor="accent1"/>
                <w:sz w:val="20"/>
                <w:szCs w:val="20"/>
              </w:rPr>
              <w:t>; m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icrobiota can be found in all the areas listed, however, significant amounts can be found in the large intestine.</w:t>
            </w:r>
            <w:r w:rsidRPr="00D95116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 </w:t>
            </w:r>
          </w:p>
        </w:tc>
      </w:tr>
    </w:tbl>
    <w:p w14:paraId="604F4D1C" w14:textId="77777777" w:rsidR="00714E31" w:rsidRPr="008F3377" w:rsidRDefault="00714E31" w:rsidP="00714E31">
      <w:pPr>
        <w:spacing w:before="240"/>
        <w:rPr>
          <w:rFonts w:cs="Arial"/>
          <w:b/>
          <w:bCs/>
          <w:szCs w:val="20"/>
        </w:rPr>
      </w:pPr>
      <w:r w:rsidRPr="008F3377">
        <w:rPr>
          <w:rFonts w:cs="Arial"/>
          <w:b/>
          <w:bCs/>
          <w:szCs w:val="20"/>
        </w:rPr>
        <w:t>Question 3</w:t>
      </w:r>
    </w:p>
    <w:p w14:paraId="5D4E1F16" w14:textId="13285F76" w:rsidR="00714E31" w:rsidRPr="008F3377" w:rsidRDefault="00D95116" w:rsidP="00714E31">
      <w:pPr>
        <w:rPr>
          <w:rFonts w:cs="Arial"/>
          <w:szCs w:val="20"/>
        </w:rPr>
      </w:pPr>
      <w:r>
        <w:rPr>
          <w:rFonts w:cs="Arial"/>
          <w:szCs w:val="20"/>
        </w:rPr>
        <w:t>During microbial fermentation</w:t>
      </w:r>
      <w:r w:rsidR="000E705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resistant starch is broken down into: </w:t>
      </w:r>
    </w:p>
    <w:p w14:paraId="393CD7A9" w14:textId="0D778E2F" w:rsidR="00272ABB" w:rsidRPr="00012B22" w:rsidRDefault="00D95116" w:rsidP="00D84C29">
      <w:pPr>
        <w:pStyle w:val="ListParagraph"/>
        <w:numPr>
          <w:ilvl w:val="0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Soluble fibre.</w:t>
      </w:r>
    </w:p>
    <w:p w14:paraId="300636C6" w14:textId="77777777" w:rsidR="00D95116" w:rsidRDefault="00D95116" w:rsidP="00D84C29">
      <w:pPr>
        <w:pStyle w:val="ListParagraph"/>
        <w:numPr>
          <w:ilvl w:val="0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Insoluble fibre</w:t>
      </w:r>
    </w:p>
    <w:p w14:paraId="190B68C2" w14:textId="317D53D7" w:rsidR="00714E31" w:rsidRPr="00272ABB" w:rsidRDefault="00272ABB" w:rsidP="00D84C29">
      <w:pPr>
        <w:pStyle w:val="ListParagraph"/>
        <w:numPr>
          <w:ilvl w:val="0"/>
          <w:numId w:val="3"/>
        </w:numPr>
        <w:contextualSpacing w:val="0"/>
        <w:rPr>
          <w:rFonts w:cs="Arial"/>
          <w:szCs w:val="20"/>
        </w:rPr>
      </w:pPr>
      <w:r w:rsidRPr="00272ABB">
        <w:rPr>
          <w:rFonts w:cs="Arial"/>
          <w:szCs w:val="20"/>
        </w:rPr>
        <w:t>Prebiotics</w:t>
      </w:r>
      <w:r w:rsidR="00D95116">
        <w:rPr>
          <w:rFonts w:cs="Arial"/>
          <w:szCs w:val="20"/>
        </w:rPr>
        <w:t xml:space="preserve"> and probiotics.</w:t>
      </w:r>
    </w:p>
    <w:p w14:paraId="19918177" w14:textId="5BB02718" w:rsidR="00D95116" w:rsidRPr="00D95116" w:rsidRDefault="00272ABB" w:rsidP="00D84C29">
      <w:pPr>
        <w:pStyle w:val="ListParagraph"/>
        <w:numPr>
          <w:ilvl w:val="0"/>
          <w:numId w:val="3"/>
        </w:numPr>
        <w:contextualSpacing w:val="0"/>
        <w:rPr>
          <w:rFonts w:cs="Arial"/>
          <w:color w:val="4472C4" w:themeColor="accent1"/>
          <w:szCs w:val="20"/>
        </w:rPr>
      </w:pPr>
      <w:r w:rsidRPr="00D95116">
        <w:rPr>
          <w:rFonts w:cs="Arial"/>
          <w:color w:val="4472C4" w:themeColor="accent1"/>
          <w:szCs w:val="20"/>
        </w:rPr>
        <w:t>Short-chain fatty acids.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95116" w:rsidRPr="00D95116" w14:paraId="0A38AD0A" w14:textId="77777777" w:rsidTr="008033C6">
        <w:tc>
          <w:tcPr>
            <w:tcW w:w="10194" w:type="dxa"/>
          </w:tcPr>
          <w:p w14:paraId="7E206B53" w14:textId="143951B2" w:rsidR="00D95116" w:rsidRDefault="00D95116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A or B</w:t>
            </w:r>
            <w:r w:rsidR="00A755C9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soluble and insoluble fibre are broken down (fermented) by microbiota in the large intestine into short-chain fatty acids.</w:t>
            </w:r>
          </w:p>
          <w:p w14:paraId="345D897D" w14:textId="5466F160" w:rsidR="00D95116" w:rsidRDefault="00D95116" w:rsidP="00D9511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C</w:t>
            </w:r>
            <w:r w:rsidR="00A755C9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resistant starch is an excellent source of prebiotics. </w:t>
            </w:r>
          </w:p>
          <w:p w14:paraId="63D1FF36" w14:textId="16EF216D" w:rsidR="00D95116" w:rsidRPr="00D95116" w:rsidRDefault="00D95116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The answer is D</w:t>
            </w:r>
            <w:r w:rsidR="00A755C9">
              <w:rPr>
                <w:rFonts w:ascii="Arial" w:hAnsi="Arial" w:cs="Arial"/>
                <w:color w:val="4472C4" w:themeColor="accen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 w:rsidR="000E7055">
              <w:rPr>
                <w:rFonts w:ascii="Arial" w:hAnsi="Arial" w:cs="Arial"/>
                <w:color w:val="4472C4" w:themeColor="accent1"/>
                <w:sz w:val="20"/>
                <w:szCs w:val="20"/>
              </w:rPr>
              <w:t>due to fermentation, resistant starch is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broken down into short-chain fatty acids.</w:t>
            </w:r>
          </w:p>
        </w:tc>
      </w:tr>
    </w:tbl>
    <w:p w14:paraId="36691116" w14:textId="77777777" w:rsidR="00D95116" w:rsidRDefault="00D95116" w:rsidP="00714E31">
      <w:pPr>
        <w:spacing w:before="240"/>
        <w:rPr>
          <w:rFonts w:cs="Arial"/>
          <w:b/>
          <w:bCs/>
          <w:szCs w:val="20"/>
        </w:rPr>
      </w:pPr>
    </w:p>
    <w:p w14:paraId="4D96926E" w14:textId="77777777" w:rsidR="00D95116" w:rsidRDefault="00D95116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2051C03A" w14:textId="77C14C3C" w:rsidR="00714E31" w:rsidRPr="008F3377" w:rsidRDefault="00714E31" w:rsidP="00714E31">
      <w:pPr>
        <w:spacing w:before="240"/>
        <w:rPr>
          <w:rFonts w:cs="Arial"/>
          <w:b/>
          <w:bCs/>
          <w:szCs w:val="20"/>
        </w:rPr>
      </w:pPr>
      <w:r w:rsidRPr="008F3377">
        <w:rPr>
          <w:rFonts w:cs="Arial"/>
          <w:b/>
          <w:bCs/>
          <w:szCs w:val="20"/>
        </w:rPr>
        <w:lastRenderedPageBreak/>
        <w:t>Question 4</w:t>
      </w:r>
    </w:p>
    <w:p w14:paraId="7B482B49" w14:textId="445AE775" w:rsidR="00714E31" w:rsidRPr="008F3377" w:rsidRDefault="00A755C9" w:rsidP="00714E31">
      <w:pPr>
        <w:rPr>
          <w:rFonts w:cs="Arial"/>
          <w:szCs w:val="20"/>
        </w:rPr>
      </w:pPr>
      <w:bookmarkStart w:id="0" w:name="_Hlk129932578"/>
      <w:r>
        <w:rPr>
          <w:rFonts w:cs="Arial"/>
          <w:szCs w:val="20"/>
        </w:rPr>
        <w:t xml:space="preserve">Which of the following </w:t>
      </w:r>
      <w:r w:rsidR="0018260F">
        <w:rPr>
          <w:rFonts w:cs="Arial"/>
          <w:szCs w:val="20"/>
        </w:rPr>
        <w:t xml:space="preserve">foods </w:t>
      </w:r>
      <w:r w:rsidR="0020255F">
        <w:rPr>
          <w:rFonts w:cs="Arial"/>
          <w:szCs w:val="20"/>
        </w:rPr>
        <w:t>promote the growth and health of the microbiota?</w:t>
      </w:r>
      <w:r w:rsidR="0018260F">
        <w:rPr>
          <w:rFonts w:cs="Arial"/>
          <w:szCs w:val="20"/>
        </w:rPr>
        <w:t xml:space="preserve"> </w:t>
      </w:r>
    </w:p>
    <w:p w14:paraId="1AB194E5" w14:textId="3CD58C01" w:rsidR="00714E31" w:rsidRPr="008F3377" w:rsidRDefault="0020255F" w:rsidP="00D84C29">
      <w:pPr>
        <w:pStyle w:val="ListParagraph"/>
        <w:numPr>
          <w:ilvl w:val="0"/>
          <w:numId w:val="4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Berries, bananas, dairy products, and onion flavoured chips.</w:t>
      </w:r>
    </w:p>
    <w:p w14:paraId="29A9D4F5" w14:textId="1F70C193" w:rsidR="00714E31" w:rsidRPr="008F3377" w:rsidRDefault="0020255F" w:rsidP="00D84C29">
      <w:pPr>
        <w:pStyle w:val="ListParagraph"/>
        <w:numPr>
          <w:ilvl w:val="0"/>
          <w:numId w:val="4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Garlic, dairy foods, kombucha, store-bought sauerkraut.</w:t>
      </w:r>
    </w:p>
    <w:p w14:paraId="735B8495" w14:textId="4F097F64" w:rsidR="00714E31" w:rsidRPr="000E7055" w:rsidRDefault="001756B7" w:rsidP="00D84C29">
      <w:pPr>
        <w:pStyle w:val="ListParagraph"/>
        <w:numPr>
          <w:ilvl w:val="0"/>
          <w:numId w:val="4"/>
        </w:numPr>
        <w:contextualSpacing w:val="0"/>
        <w:rPr>
          <w:rFonts w:cs="Arial"/>
          <w:color w:val="4472C4" w:themeColor="accent1"/>
          <w:szCs w:val="20"/>
        </w:rPr>
      </w:pPr>
      <w:r>
        <w:rPr>
          <w:rFonts w:cs="Arial"/>
          <w:color w:val="4472C4" w:themeColor="accent1"/>
          <w:szCs w:val="20"/>
        </w:rPr>
        <w:t>Unripe bananas, garlic and cold potatoes.</w:t>
      </w:r>
    </w:p>
    <w:p w14:paraId="2ECB3D4C" w14:textId="599B5A51" w:rsidR="00A755C9" w:rsidRPr="00A755C9" w:rsidRDefault="0020255F" w:rsidP="00D84C29">
      <w:pPr>
        <w:pStyle w:val="ListParagraph"/>
        <w:numPr>
          <w:ilvl w:val="0"/>
          <w:numId w:val="4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All of the above.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A755C9" w:rsidRPr="007D3A19" w14:paraId="4B8C6A77" w14:textId="77777777" w:rsidTr="001756B7">
        <w:tc>
          <w:tcPr>
            <w:tcW w:w="9474" w:type="dxa"/>
          </w:tcPr>
          <w:bookmarkEnd w:id="0"/>
          <w:p w14:paraId="5E7B79A2" w14:textId="77777777" w:rsidR="001756B7" w:rsidRDefault="001756B7" w:rsidP="007D3A1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foods that promote the growth and health of the microbiota are prebiotics.</w:t>
            </w:r>
          </w:p>
          <w:p w14:paraId="6FCBACE7" w14:textId="59FA24CB" w:rsidR="001756B7" w:rsidRDefault="007D3A19" w:rsidP="007D3A1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3A19">
              <w:rPr>
                <w:rFonts w:ascii="Arial" w:hAnsi="Arial" w:cs="Arial"/>
                <w:sz w:val="20"/>
                <w:szCs w:val="20"/>
              </w:rPr>
              <w:t>The answer is not A</w:t>
            </w:r>
            <w:r w:rsidR="001756B7">
              <w:rPr>
                <w:rFonts w:ascii="Arial" w:hAnsi="Arial" w:cs="Arial"/>
                <w:sz w:val="20"/>
                <w:szCs w:val="20"/>
              </w:rPr>
              <w:t>. Berries and unripe bananas are good sources of prebiotics. Dairy products are sources of probiotics. Store-bought flavoured chips are unlikely to provide either prebiotics or probiotics.</w:t>
            </w:r>
          </w:p>
          <w:p w14:paraId="61243EA6" w14:textId="1584673E" w:rsidR="007D3A19" w:rsidRPr="007D3A19" w:rsidRDefault="001756B7" w:rsidP="007D3A1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B. Garlic is a source of prebiotics. Dairy foods and kombucha are sources of probiotics. Store-bough sauerkraut is unlikely to provide probiotics.</w:t>
            </w:r>
          </w:p>
          <w:p w14:paraId="46844744" w14:textId="0102B222" w:rsidR="007D3A19" w:rsidRPr="001756B7" w:rsidRDefault="007D3A19" w:rsidP="007D3A19">
            <w:pPr>
              <w:spacing w:before="120" w:after="12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756B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The answer is C; </w:t>
            </w:r>
            <w:r w:rsidR="001756B7" w:rsidRPr="001756B7">
              <w:rPr>
                <w:rFonts w:ascii="Arial" w:hAnsi="Arial" w:cs="Arial"/>
                <w:color w:val="4472C4" w:themeColor="accent1"/>
                <w:sz w:val="20"/>
                <w:szCs w:val="20"/>
              </w:rPr>
              <w:t>unripe bananas, garlic and cold potatoes are all sources of prebiotics.</w:t>
            </w:r>
            <w:r w:rsidRPr="001756B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</w:p>
          <w:p w14:paraId="29D0D51C" w14:textId="735B6F3E" w:rsidR="00A755C9" w:rsidRPr="007D3A19" w:rsidRDefault="007D3A19" w:rsidP="007D3A1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756B7">
              <w:rPr>
                <w:rFonts w:ascii="Arial" w:hAnsi="Arial" w:cs="Arial"/>
                <w:sz w:val="20"/>
                <w:szCs w:val="20"/>
              </w:rPr>
              <w:t xml:space="preserve">The answer is </w:t>
            </w:r>
            <w:r w:rsidR="001756B7" w:rsidRPr="001756B7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001756B7">
              <w:rPr>
                <w:rFonts w:ascii="Arial" w:hAnsi="Arial" w:cs="Arial"/>
                <w:sz w:val="20"/>
                <w:szCs w:val="20"/>
              </w:rPr>
              <w:t>D</w:t>
            </w:r>
            <w:r w:rsidR="001756B7" w:rsidRPr="001756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1182045" w14:textId="15C78FB8" w:rsidR="00714E31" w:rsidRPr="008F3377" w:rsidRDefault="00714E31" w:rsidP="00714E31">
      <w:pPr>
        <w:spacing w:before="240"/>
        <w:rPr>
          <w:rFonts w:cs="Arial"/>
          <w:b/>
          <w:bCs/>
          <w:szCs w:val="20"/>
        </w:rPr>
      </w:pPr>
      <w:r w:rsidRPr="008F3377">
        <w:rPr>
          <w:rFonts w:cs="Arial"/>
          <w:b/>
          <w:bCs/>
          <w:szCs w:val="20"/>
        </w:rPr>
        <w:t>Question 5</w:t>
      </w:r>
    </w:p>
    <w:p w14:paraId="4BE44916" w14:textId="40301DEE" w:rsidR="00F7541F" w:rsidRDefault="00F7541F" w:rsidP="00F7541F">
      <w:pPr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10F8FE18" wp14:editId="481C96A1">
            <wp:extent cx="4420925" cy="3122029"/>
            <wp:effectExtent l="0" t="0" r="0" b="254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821" cy="312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D617E" w14:textId="221F8B4C" w:rsidR="00F7541F" w:rsidRPr="008F3377" w:rsidRDefault="00F7541F" w:rsidP="00714E31">
      <w:pPr>
        <w:rPr>
          <w:rFonts w:cs="Arial"/>
          <w:szCs w:val="20"/>
        </w:rPr>
      </w:pPr>
      <w:r>
        <w:rPr>
          <w:rFonts w:cs="Arial"/>
          <w:szCs w:val="20"/>
        </w:rPr>
        <w:t xml:space="preserve">Which one of the statements is </w:t>
      </w:r>
      <w:r w:rsidR="000C6781">
        <w:rPr>
          <w:rFonts w:cs="Arial"/>
          <w:szCs w:val="20"/>
        </w:rPr>
        <w:t xml:space="preserve">best </w:t>
      </w:r>
      <w:r>
        <w:rPr>
          <w:rFonts w:cs="Arial"/>
          <w:szCs w:val="20"/>
        </w:rPr>
        <w:t xml:space="preserve">supported by the diagram above? </w:t>
      </w:r>
    </w:p>
    <w:p w14:paraId="3DEB95DC" w14:textId="7C8B3AA4" w:rsidR="00714E31" w:rsidRPr="008F3377" w:rsidRDefault="00F7541F" w:rsidP="00D84C29">
      <w:pPr>
        <w:pStyle w:val="ListParagraph"/>
        <w:numPr>
          <w:ilvl w:val="0"/>
          <w:numId w:val="5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The </w:t>
      </w:r>
      <w:r w:rsidR="000E7055">
        <w:rPr>
          <w:rFonts w:cs="Arial"/>
          <w:szCs w:val="20"/>
        </w:rPr>
        <w:t>gastrointestinal tract does not influence the psychological response to fast food</w:t>
      </w:r>
      <w:r>
        <w:rPr>
          <w:rFonts w:cs="Arial"/>
          <w:szCs w:val="20"/>
        </w:rPr>
        <w:t>.</w:t>
      </w:r>
    </w:p>
    <w:p w14:paraId="11E0FA7B" w14:textId="5EB2BBDE" w:rsidR="00714E31" w:rsidRPr="00F7541F" w:rsidRDefault="00F7541F" w:rsidP="00D84C29">
      <w:pPr>
        <w:pStyle w:val="ListParagraph"/>
        <w:numPr>
          <w:ilvl w:val="0"/>
          <w:numId w:val="5"/>
        </w:numPr>
        <w:contextualSpacing w:val="0"/>
        <w:rPr>
          <w:rFonts w:cs="Arial"/>
          <w:color w:val="4472C4" w:themeColor="accent1"/>
          <w:szCs w:val="20"/>
        </w:rPr>
      </w:pPr>
      <w:r w:rsidRPr="00F7541F">
        <w:rPr>
          <w:rFonts w:cs="Arial"/>
          <w:color w:val="4472C4" w:themeColor="accent1"/>
          <w:szCs w:val="20"/>
        </w:rPr>
        <w:t xml:space="preserve">There is a complex relationship between food intake, </w:t>
      </w:r>
      <w:r>
        <w:rPr>
          <w:rFonts w:cs="Arial"/>
          <w:color w:val="4472C4" w:themeColor="accent1"/>
          <w:szCs w:val="20"/>
        </w:rPr>
        <w:t>microbiota in the gut</w:t>
      </w:r>
      <w:r w:rsidRPr="00F7541F">
        <w:rPr>
          <w:rFonts w:cs="Arial"/>
          <w:color w:val="4472C4" w:themeColor="accent1"/>
          <w:szCs w:val="20"/>
        </w:rPr>
        <w:t xml:space="preserve"> and mental health.</w:t>
      </w:r>
    </w:p>
    <w:p w14:paraId="7EF60730" w14:textId="6674E801" w:rsidR="00714E31" w:rsidRPr="008F3377" w:rsidRDefault="00F7541F" w:rsidP="00D84C29">
      <w:pPr>
        <w:pStyle w:val="ListParagraph"/>
        <w:numPr>
          <w:ilvl w:val="0"/>
          <w:numId w:val="5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0E7055">
        <w:rPr>
          <w:rFonts w:cs="Arial"/>
          <w:szCs w:val="20"/>
        </w:rPr>
        <w:t>eu</w:t>
      </w:r>
      <w:r>
        <w:rPr>
          <w:rFonts w:cs="Arial"/>
          <w:szCs w:val="20"/>
        </w:rPr>
        <w:t>rotransmitters found in fast food impact behaviour.</w:t>
      </w:r>
    </w:p>
    <w:p w14:paraId="30D9D0CF" w14:textId="7217CA16" w:rsidR="00F7541F" w:rsidRPr="00F7541F" w:rsidRDefault="00F7541F" w:rsidP="00D84C29">
      <w:pPr>
        <w:pStyle w:val="ListParagraph"/>
        <w:numPr>
          <w:ilvl w:val="0"/>
          <w:numId w:val="5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A healthy microbiome improves mental health.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F7541F" w:rsidRPr="00D95116" w14:paraId="7328A959" w14:textId="77777777" w:rsidTr="008033C6">
        <w:tc>
          <w:tcPr>
            <w:tcW w:w="10194" w:type="dxa"/>
          </w:tcPr>
          <w:p w14:paraId="2F2C7209" w14:textId="6DAA175A" w:rsidR="00F7541F" w:rsidRDefault="00F7541F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A; fast food does influence a psychological response.</w:t>
            </w:r>
          </w:p>
          <w:p w14:paraId="792EF7F2" w14:textId="2DF54A60" w:rsidR="00F7541F" w:rsidRDefault="00F7541F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The answer is B; the relationship between food intake, microbiota, the gut and mental health are all represented in the di</w:t>
            </w:r>
            <w:r w:rsidR="000E7055">
              <w:rPr>
                <w:rFonts w:ascii="Arial" w:hAnsi="Arial" w:cs="Arial"/>
                <w:color w:val="4472C4" w:themeColor="accent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gram above.</w:t>
            </w:r>
          </w:p>
          <w:p w14:paraId="251E6280" w14:textId="627EA088" w:rsidR="00F7541F" w:rsidRDefault="00F7541F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C; the diagram indicates that neurotransmitters</w:t>
            </w:r>
            <w:r w:rsidR="000E7055">
              <w:rPr>
                <w:rFonts w:ascii="Arial" w:hAnsi="Arial" w:cs="Arial"/>
                <w:sz w:val="20"/>
                <w:szCs w:val="20"/>
              </w:rPr>
              <w:t>, along with the vagus nerve, play a role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microbiome. There is no indication that they are found in food. </w:t>
            </w:r>
          </w:p>
          <w:p w14:paraId="571F9F21" w14:textId="28140A47" w:rsidR="00F7541F" w:rsidRPr="00D95116" w:rsidRDefault="00F7541F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D; the diagram indicates that stress, anxiety and moody behaviour are increased, not decreased. The diagram focuses on the negative impact that fast food has on mental health.</w:t>
            </w:r>
          </w:p>
        </w:tc>
      </w:tr>
    </w:tbl>
    <w:p w14:paraId="7BA7964A" w14:textId="77777777" w:rsidR="00714E31" w:rsidRPr="008658F8" w:rsidRDefault="00714E31" w:rsidP="00714E31">
      <w:pPr>
        <w:rPr>
          <w:rFonts w:cs="Arial"/>
          <w:bCs/>
          <w:szCs w:val="20"/>
          <w:lang w:val="en-US"/>
        </w:rPr>
      </w:pPr>
      <w:r w:rsidRPr="008658F8">
        <w:rPr>
          <w:rFonts w:cs="Arial"/>
          <w:bCs/>
          <w:szCs w:val="20"/>
          <w:lang w:val="en-US"/>
        </w:rPr>
        <w:br w:type="page"/>
      </w:r>
    </w:p>
    <w:p w14:paraId="673D9BE7" w14:textId="3A7BE636" w:rsidR="00714E31" w:rsidRPr="002877E9" w:rsidRDefault="00714E31" w:rsidP="00EE0366">
      <w:pPr>
        <w:pStyle w:val="Heading2"/>
        <w:rPr>
          <w:szCs w:val="20"/>
        </w:rPr>
      </w:pPr>
      <w:r w:rsidRPr="006C3EDA">
        <w:lastRenderedPageBreak/>
        <w:t xml:space="preserve">Section B – Short Answer Responses </w:t>
      </w:r>
      <w:r w:rsidRPr="00EE0366">
        <w:rPr>
          <w:b w:val="0"/>
          <w:color w:val="auto"/>
        </w:rPr>
        <w:t>(</w:t>
      </w:r>
      <w:r w:rsidR="00287B0D" w:rsidRPr="00EE0366">
        <w:rPr>
          <w:b w:val="0"/>
          <w:color w:val="auto"/>
        </w:rPr>
        <w:t>17</w:t>
      </w:r>
      <w:r w:rsidRPr="00EE0366">
        <w:rPr>
          <w:b w:val="0"/>
          <w:color w:val="auto"/>
        </w:rPr>
        <w:t xml:space="preserve"> marks)</w:t>
      </w:r>
    </w:p>
    <w:p w14:paraId="4192D30C" w14:textId="1BA0469C" w:rsidR="00714E31" w:rsidRPr="002877E9" w:rsidRDefault="00714E31" w:rsidP="00714E31">
      <w:pPr>
        <w:rPr>
          <w:rFonts w:cs="Arial"/>
          <w:b/>
          <w:szCs w:val="20"/>
          <w:lang w:val="en-US"/>
        </w:rPr>
      </w:pPr>
      <w:r w:rsidRPr="002877E9">
        <w:rPr>
          <w:rFonts w:cs="Arial"/>
          <w:b/>
          <w:szCs w:val="20"/>
          <w:lang w:val="en-US"/>
        </w:rPr>
        <w:t>Question 1</w:t>
      </w:r>
      <w:r w:rsidR="00917D4D">
        <w:rPr>
          <w:rFonts w:cs="Arial"/>
          <w:b/>
          <w:szCs w:val="20"/>
          <w:lang w:val="en-US"/>
        </w:rPr>
        <w:t xml:space="preserve"> </w:t>
      </w:r>
      <w:r w:rsidR="00917D4D" w:rsidRPr="00917D4D">
        <w:rPr>
          <w:rFonts w:cs="Arial"/>
          <w:bCs/>
          <w:szCs w:val="20"/>
          <w:lang w:val="en-US"/>
        </w:rPr>
        <w:t>(</w:t>
      </w:r>
      <w:r w:rsidR="00917D4D">
        <w:rPr>
          <w:rFonts w:cs="Arial"/>
          <w:bCs/>
          <w:szCs w:val="20"/>
          <w:lang w:val="en-US"/>
        </w:rPr>
        <w:t>8</w:t>
      </w:r>
      <w:r w:rsidR="00917D4D" w:rsidRPr="00917D4D">
        <w:rPr>
          <w:rFonts w:cs="Arial"/>
          <w:bCs/>
          <w:szCs w:val="20"/>
          <w:lang w:val="en-US"/>
        </w:rPr>
        <w:t xml:space="preserve"> marks)</w:t>
      </w:r>
    </w:p>
    <w:p w14:paraId="0B16A187" w14:textId="57CF19CD" w:rsidR="00917D4D" w:rsidRPr="00917D4D" w:rsidRDefault="00917D4D" w:rsidP="00917D4D">
      <w:pPr>
        <w:rPr>
          <w:rFonts w:ascii="Helvetica" w:hAnsi="Helvetica"/>
          <w:i/>
          <w:iCs/>
          <w:shd w:val="clear" w:color="auto" w:fill="FEFEFE"/>
        </w:rPr>
      </w:pPr>
      <w:r>
        <w:rPr>
          <w:rFonts w:ascii="Helvetica" w:hAnsi="Helvetica"/>
          <w:i/>
          <w:iCs/>
          <w:shd w:val="clear" w:color="auto" w:fill="FEFEFE"/>
        </w:rPr>
        <w:t>There has been a recent</w:t>
      </w:r>
      <w:r w:rsidRPr="00917D4D">
        <w:rPr>
          <w:rFonts w:ascii="Helvetica" w:hAnsi="Helvetica"/>
          <w:i/>
          <w:iCs/>
          <w:shd w:val="clear" w:color="auto" w:fill="FEFEFE"/>
        </w:rPr>
        <w:t xml:space="preserve"> increase </w:t>
      </w:r>
      <w:r w:rsidR="000E7055">
        <w:rPr>
          <w:rFonts w:ascii="Helvetica" w:hAnsi="Helvetica"/>
          <w:i/>
          <w:iCs/>
          <w:shd w:val="clear" w:color="auto" w:fill="FEFEFE"/>
        </w:rPr>
        <w:t>in</w:t>
      </w:r>
      <w:r w:rsidRPr="00917D4D">
        <w:rPr>
          <w:rFonts w:ascii="Helvetica" w:hAnsi="Helvetica"/>
          <w:i/>
          <w:iCs/>
          <w:shd w:val="clear" w:color="auto" w:fill="FEFEFE"/>
        </w:rPr>
        <w:t xml:space="preserve"> demand </w:t>
      </w:r>
      <w:r w:rsidR="000E7055">
        <w:rPr>
          <w:rFonts w:ascii="Helvetica" w:hAnsi="Helvetica"/>
          <w:i/>
          <w:iCs/>
          <w:shd w:val="clear" w:color="auto" w:fill="FEFEFE"/>
        </w:rPr>
        <w:t>for</w:t>
      </w:r>
      <w:r w:rsidRPr="00917D4D">
        <w:rPr>
          <w:rFonts w:ascii="Helvetica" w:hAnsi="Helvetica"/>
          <w:i/>
          <w:iCs/>
          <w:shd w:val="clear" w:color="auto" w:fill="FEFEFE"/>
        </w:rPr>
        <w:t xml:space="preserve"> prebiotic and probiotic food products in Australia</w:t>
      </w:r>
      <w:r>
        <w:rPr>
          <w:rFonts w:ascii="Helvetica" w:hAnsi="Helvetica"/>
          <w:i/>
          <w:iCs/>
          <w:shd w:val="clear" w:color="auto" w:fill="FEFEFE"/>
        </w:rPr>
        <w:t xml:space="preserve"> due to people wanting to improve their physical health.</w:t>
      </w:r>
    </w:p>
    <w:p w14:paraId="2BF03097" w14:textId="0EE957C7" w:rsidR="00917D4D" w:rsidRPr="00917D4D" w:rsidRDefault="00917D4D" w:rsidP="00D84C29">
      <w:pPr>
        <w:pStyle w:val="ListParagraph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Helvetica" w:hAnsi="Helvetica"/>
          <w:shd w:val="clear" w:color="auto" w:fill="FEFEFE"/>
        </w:rPr>
      </w:pPr>
      <w:r w:rsidRPr="00917D4D">
        <w:rPr>
          <w:rFonts w:ascii="Helvetica" w:hAnsi="Helvetica"/>
          <w:shd w:val="clear" w:color="auto" w:fill="FEFEFE"/>
        </w:rPr>
        <w:t xml:space="preserve">Explain the difference between </w:t>
      </w:r>
      <w:r w:rsidR="007E7A5D">
        <w:rPr>
          <w:rFonts w:ascii="Helvetica" w:hAnsi="Helvetica"/>
          <w:shd w:val="clear" w:color="auto" w:fill="FEFEFE"/>
        </w:rPr>
        <w:t>the roles of</w:t>
      </w:r>
      <w:r w:rsidRPr="00917D4D">
        <w:rPr>
          <w:rFonts w:ascii="Helvetica" w:hAnsi="Helvetica"/>
          <w:shd w:val="clear" w:color="auto" w:fill="FEFEFE"/>
        </w:rPr>
        <w:t xml:space="preserve"> prebiotics and probiotics</w:t>
      </w:r>
      <w:r w:rsidR="007E7A5D">
        <w:rPr>
          <w:rFonts w:ascii="Helvetica" w:hAnsi="Helvetica"/>
          <w:shd w:val="clear" w:color="auto" w:fill="FEFEFE"/>
        </w:rPr>
        <w:t xml:space="preserve"> in the body.</w:t>
      </w:r>
      <w:r w:rsidRPr="00917D4D">
        <w:rPr>
          <w:rFonts w:ascii="Helvetica" w:hAnsi="Helvetica"/>
          <w:shd w:val="clear" w:color="auto" w:fill="FEFEFE"/>
        </w:rPr>
        <w:tab/>
      </w:r>
      <w:r w:rsidRPr="00917D4D">
        <w:rPr>
          <w:rFonts w:ascii="Helvetica" w:hAnsi="Helvetica"/>
          <w:shd w:val="clear" w:color="auto" w:fill="FEFEFE"/>
        </w:rPr>
        <w:tab/>
      </w:r>
      <w:r w:rsidRPr="00917D4D">
        <w:rPr>
          <w:rFonts w:ascii="Helvetica" w:hAnsi="Helvetica"/>
          <w:shd w:val="clear" w:color="auto" w:fill="FEFEFE"/>
        </w:rPr>
        <w:tab/>
        <w:t>2 marks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917D4D" w:rsidRPr="00917D4D" w14:paraId="5D0D0D44" w14:textId="77777777" w:rsidTr="008033C6">
        <w:trPr>
          <w:trHeight w:val="1346"/>
        </w:trPr>
        <w:tc>
          <w:tcPr>
            <w:tcW w:w="10194" w:type="dxa"/>
          </w:tcPr>
          <w:p w14:paraId="6E321CD1" w14:textId="7305A865" w:rsidR="00917D4D" w:rsidRPr="00917D4D" w:rsidRDefault="00917D4D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  <w:shd w:val="clear" w:color="auto" w:fill="FEFEFE"/>
              </w:rPr>
            </w:pPr>
            <w:r w:rsidRPr="00917D4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For full marks, the student needed to compare the differences between</w:t>
            </w:r>
            <w:r w:rsidR="007E7A5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</w:t>
            </w:r>
            <w:r w:rsidR="007E7A5D" w:rsidRPr="007E7A5D">
              <w:rPr>
                <w:rFonts w:ascii="Arial" w:hAnsi="Arial" w:cs="Arial"/>
                <w:sz w:val="20"/>
                <w:szCs w:val="20"/>
                <w:u w:val="single"/>
                <w:shd w:val="clear" w:color="auto" w:fill="FEFEFE"/>
              </w:rPr>
              <w:t>the roles of</w:t>
            </w:r>
            <w:r w:rsidRPr="00917D4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prebiotics and probiotics</w:t>
            </w:r>
            <w:r w:rsidR="007E7A5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in the body</w:t>
            </w:r>
            <w:r w:rsidRPr="00917D4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. </w:t>
            </w:r>
            <w:r w:rsidR="001A10F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Using th</w:t>
            </w:r>
            <w:r w:rsidRPr="00917D4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e term ‘whereas’ or a similar </w:t>
            </w:r>
            <w:r w:rsidR="00283582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word when comparing prebiotics and probiotics</w:t>
            </w:r>
            <w:r w:rsidR="001A10F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was preferred.</w:t>
            </w:r>
          </w:p>
          <w:p w14:paraId="140D1615" w14:textId="59485435" w:rsidR="00917D4D" w:rsidRDefault="00917D4D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  <w:shd w:val="clear" w:color="auto" w:fill="FEFEFE"/>
              </w:rPr>
            </w:pPr>
            <w:r w:rsidRPr="00917D4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For two marks, the student needed to explain differences between prebiotics and probiotics.</w:t>
            </w:r>
          </w:p>
          <w:p w14:paraId="46D353AA" w14:textId="3B1A2311" w:rsidR="001A10FB" w:rsidRDefault="001A10FB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  <w:shd w:val="clear" w:color="auto" w:fill="FEFEFE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They only needed to state one </w:t>
            </w:r>
            <w:r w:rsidR="007E7A5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role</w:t>
            </w:r>
            <w:r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for prebiotics and one thing for probiotics.</w:t>
            </w:r>
          </w:p>
          <w:p w14:paraId="74C0196A" w14:textId="30863E57" w:rsidR="007E7A5D" w:rsidRDefault="007E7A5D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  <w:shd w:val="clear" w:color="auto" w:fill="FEFEFE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Explanations where students stated that prebiotics were non-living and probiotics were living things or bacteria did not relate/ answer the question.</w:t>
            </w:r>
          </w:p>
          <w:p w14:paraId="3884E334" w14:textId="7606FE83" w:rsidR="00917D4D" w:rsidRPr="001A10FB" w:rsidRDefault="00917D4D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Prebiotics </w:t>
            </w:r>
            <w:r w:rsidR="001A10FB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are food substances that </w:t>
            </w: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promote the growth and health of the microbiota</w:t>
            </w:r>
            <w:r w:rsidR="00283582">
              <w:rPr>
                <w:rFonts w:ascii="Arial" w:hAnsi="Arial" w:cs="Arial"/>
                <w:color w:val="4472C4" w:themeColor="accent1"/>
                <w:sz w:val="20"/>
                <w:szCs w:val="20"/>
              </w:rPr>
              <w:t>, w</w:t>
            </w: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hereas probiotics are </w:t>
            </w:r>
            <w:r w:rsidR="001A10FB">
              <w:rPr>
                <w:rFonts w:ascii="Arial" w:hAnsi="Arial" w:cs="Arial"/>
                <w:color w:val="4472C4" w:themeColor="accent1"/>
                <w:sz w:val="20"/>
                <w:szCs w:val="20"/>
              </w:rPr>
              <w:t>bacteria</w:t>
            </w: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add variety to the existing microbiota in the gut.</w:t>
            </w:r>
          </w:p>
        </w:tc>
      </w:tr>
    </w:tbl>
    <w:p w14:paraId="38830489" w14:textId="319AA03E" w:rsidR="00917D4D" w:rsidRDefault="00917D4D" w:rsidP="00D84C29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Helvetica" w:hAnsi="Helvetica"/>
          <w:shd w:val="clear" w:color="auto" w:fill="FEFEFE"/>
        </w:rPr>
      </w:pPr>
      <w:r>
        <w:rPr>
          <w:rFonts w:ascii="Helvetica" w:hAnsi="Helvetica"/>
          <w:shd w:val="clear" w:color="auto" w:fill="FEFEFE"/>
        </w:rPr>
        <w:t>In re</w:t>
      </w:r>
      <w:r w:rsidR="00283582">
        <w:rPr>
          <w:rFonts w:ascii="Helvetica" w:hAnsi="Helvetica"/>
          <w:shd w:val="clear" w:color="auto" w:fill="FEFEFE"/>
        </w:rPr>
        <w:t>s</w:t>
      </w:r>
      <w:r>
        <w:rPr>
          <w:rFonts w:ascii="Helvetica" w:hAnsi="Helvetica"/>
          <w:shd w:val="clear" w:color="auto" w:fill="FEFEFE"/>
        </w:rPr>
        <w:t>ponse to the information above, d</w:t>
      </w:r>
      <w:r w:rsidRPr="00917D4D">
        <w:rPr>
          <w:rFonts w:ascii="Helvetica" w:hAnsi="Helvetica"/>
          <w:shd w:val="clear" w:color="auto" w:fill="FEFEFE"/>
        </w:rPr>
        <w:t>es</w:t>
      </w:r>
      <w:r>
        <w:rPr>
          <w:rFonts w:ascii="Helvetica" w:hAnsi="Helvetica"/>
          <w:shd w:val="clear" w:color="auto" w:fill="FEFEFE"/>
        </w:rPr>
        <w:t>c</w:t>
      </w:r>
      <w:r w:rsidRPr="00917D4D">
        <w:rPr>
          <w:rFonts w:ascii="Helvetica" w:hAnsi="Helvetica"/>
          <w:shd w:val="clear" w:color="auto" w:fill="FEFEFE"/>
        </w:rPr>
        <w:t xml:space="preserve">ribe two reasons that could explain the increase </w:t>
      </w:r>
      <w:r w:rsidR="00283582">
        <w:rPr>
          <w:rFonts w:ascii="Helvetica" w:hAnsi="Helvetica"/>
          <w:shd w:val="clear" w:color="auto" w:fill="FEFEFE"/>
        </w:rPr>
        <w:t>in</w:t>
      </w:r>
      <w:r w:rsidRPr="00917D4D">
        <w:rPr>
          <w:rFonts w:ascii="Helvetica" w:hAnsi="Helvetica"/>
          <w:shd w:val="clear" w:color="auto" w:fill="FEFEFE"/>
        </w:rPr>
        <w:t xml:space="preserve"> demand </w:t>
      </w:r>
      <w:r w:rsidR="00283582">
        <w:rPr>
          <w:rFonts w:ascii="Helvetica" w:hAnsi="Helvetica"/>
          <w:shd w:val="clear" w:color="auto" w:fill="FEFEFE"/>
        </w:rPr>
        <w:t>for</w:t>
      </w:r>
      <w:r w:rsidRPr="00917D4D">
        <w:rPr>
          <w:rFonts w:ascii="Helvetica" w:hAnsi="Helvetica"/>
          <w:shd w:val="clear" w:color="auto" w:fill="FEFEFE"/>
        </w:rPr>
        <w:t xml:space="preserve"> probiotic food products in Australia.</w:t>
      </w:r>
      <w:r>
        <w:rPr>
          <w:rFonts w:ascii="Helvetica" w:hAnsi="Helvetica"/>
          <w:shd w:val="clear" w:color="auto" w:fill="FEFEFE"/>
        </w:rPr>
        <w:t xml:space="preserve"> </w:t>
      </w:r>
      <w:r>
        <w:rPr>
          <w:rFonts w:ascii="Helvetica" w:hAnsi="Helvetica"/>
          <w:shd w:val="clear" w:color="auto" w:fill="FEFEFE"/>
        </w:rPr>
        <w:tab/>
      </w:r>
      <w:r>
        <w:rPr>
          <w:rFonts w:ascii="Helvetica" w:hAnsi="Helvetica"/>
          <w:shd w:val="clear" w:color="auto" w:fill="FEFEFE"/>
        </w:rPr>
        <w:tab/>
      </w:r>
      <w:r>
        <w:rPr>
          <w:rFonts w:ascii="Helvetica" w:hAnsi="Helvetica"/>
          <w:shd w:val="clear" w:color="auto" w:fill="FEFEFE"/>
        </w:rPr>
        <w:tab/>
      </w:r>
      <w:r>
        <w:rPr>
          <w:rFonts w:ascii="Helvetica" w:hAnsi="Helvetica"/>
          <w:shd w:val="clear" w:color="auto" w:fill="FEFEFE"/>
        </w:rPr>
        <w:tab/>
      </w:r>
      <w:r>
        <w:rPr>
          <w:rFonts w:ascii="Helvetica" w:hAnsi="Helvetica"/>
          <w:shd w:val="clear" w:color="auto" w:fill="FEFEFE"/>
        </w:rPr>
        <w:tab/>
      </w:r>
      <w:r>
        <w:rPr>
          <w:rFonts w:ascii="Helvetica" w:hAnsi="Helvetica"/>
          <w:shd w:val="clear" w:color="auto" w:fill="FEFEFE"/>
        </w:rPr>
        <w:tab/>
      </w:r>
      <w:r>
        <w:rPr>
          <w:rFonts w:ascii="Helvetica" w:hAnsi="Helvetica"/>
          <w:shd w:val="clear" w:color="auto" w:fill="FEFEFE"/>
        </w:rPr>
        <w:tab/>
      </w:r>
      <w:r>
        <w:rPr>
          <w:rFonts w:ascii="Helvetica" w:hAnsi="Helvetica"/>
          <w:shd w:val="clear" w:color="auto" w:fill="FEFEFE"/>
        </w:rPr>
        <w:tab/>
        <w:t>4 marks</w:t>
      </w:r>
    </w:p>
    <w:p w14:paraId="0E53BEDB" w14:textId="31C37887" w:rsidR="00917D4D" w:rsidRPr="00917D4D" w:rsidRDefault="00917D4D" w:rsidP="00917D4D">
      <w:pPr>
        <w:pStyle w:val="ListParagraph"/>
        <w:spacing w:line="240" w:lineRule="auto"/>
        <w:contextualSpacing w:val="0"/>
        <w:rPr>
          <w:rFonts w:ascii="Helvetica" w:hAnsi="Helvetica"/>
          <w:shd w:val="clear" w:color="auto" w:fill="FEFEFE"/>
        </w:rPr>
      </w:pPr>
      <w:r>
        <w:rPr>
          <w:rFonts w:ascii="Helvetica" w:hAnsi="Helvetica"/>
          <w:shd w:val="clear" w:color="auto" w:fill="FEFEFE"/>
        </w:rPr>
        <w:t>Reason One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917D4D" w:rsidRPr="00917D4D" w14:paraId="7E09C406" w14:textId="77777777" w:rsidTr="00917D4D">
        <w:trPr>
          <w:trHeight w:val="1346"/>
        </w:trPr>
        <w:tc>
          <w:tcPr>
            <w:tcW w:w="10194" w:type="dxa"/>
          </w:tcPr>
          <w:p w14:paraId="6BB86B55" w14:textId="31A747C4" w:rsidR="00917D4D" w:rsidRPr="00917D4D" w:rsidRDefault="00917D4D" w:rsidP="00917D4D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  <w:shd w:val="clear" w:color="auto" w:fill="FEFEFE"/>
              </w:rPr>
            </w:pPr>
            <w:r w:rsidRPr="00917D4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For full marks, the student needed to respond to the information above by </w:t>
            </w:r>
            <w:r w:rsidR="00283582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explaining</w:t>
            </w:r>
            <w:r w:rsidRPr="00917D4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why prebiotic foods improve </w:t>
            </w:r>
            <w:r w:rsidRPr="00917D4D">
              <w:rPr>
                <w:rFonts w:ascii="Arial" w:hAnsi="Arial" w:cs="Arial"/>
                <w:sz w:val="20"/>
                <w:szCs w:val="20"/>
                <w:u w:val="single"/>
                <w:shd w:val="clear" w:color="auto" w:fill="FEFEFE"/>
              </w:rPr>
              <w:t>physical health</w:t>
            </w:r>
            <w:r w:rsidRPr="00917D4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. Reasons relating to mental health were not accepted because mental health was not mentioned in the stimuli.</w:t>
            </w:r>
          </w:p>
          <w:p w14:paraId="78CFD878" w14:textId="7978FB6C" w:rsidR="00917D4D" w:rsidRPr="00917D4D" w:rsidRDefault="00917D4D" w:rsidP="00917D4D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  <w:shd w:val="clear" w:color="auto" w:fill="FEFEFE"/>
              </w:rPr>
            </w:pPr>
            <w:r w:rsidRPr="00917D4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For full marks, </w:t>
            </w:r>
            <w:r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both reasons must have </w:t>
            </w:r>
            <w:r w:rsidR="00283582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been </w:t>
            </w:r>
            <w:r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related to probiotics.</w:t>
            </w:r>
          </w:p>
          <w:p w14:paraId="424AB1FC" w14:textId="34EBD16F" w:rsidR="00917D4D" w:rsidRPr="00917D4D" w:rsidRDefault="00917D4D" w:rsidP="00917D4D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  <w:shd w:val="clear" w:color="auto" w:fill="FEFEFE"/>
              </w:rPr>
            </w:pPr>
            <w:r w:rsidRPr="00917D4D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One of the following responses about probiotics could include:</w:t>
            </w:r>
          </w:p>
          <w:p w14:paraId="62548B78" w14:textId="1E7EC05F" w:rsidR="00917D4D" w:rsidRPr="00917D4D" w:rsidRDefault="00917D4D" w:rsidP="00D84C29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Probiotics increase the variety and quantity of microbiota in the gut </w:t>
            </w:r>
            <w:r w:rsidR="00283582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and </w:t>
            </w: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>can help the body to fight disease</w:t>
            </w:r>
            <w:r w:rsidR="00283582">
              <w:rPr>
                <w:rFonts w:ascii="Arial" w:hAnsi="Arial" w:cs="Arial"/>
                <w:color w:val="4472C4" w:themeColor="accent1"/>
                <w:sz w:val="20"/>
                <w:szCs w:val="20"/>
              </w:rPr>
              <w:t>-</w:t>
            </w: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causing pathogens like viruses. </w:t>
            </w:r>
          </w:p>
          <w:p w14:paraId="6A494611" w14:textId="4CF0D11C" w:rsidR="00917D4D" w:rsidRPr="00917D4D" w:rsidRDefault="00917D4D" w:rsidP="00D84C29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Probiotics help to reduce inflammation in the body. </w:t>
            </w:r>
          </w:p>
          <w:p w14:paraId="4D930466" w14:textId="6241EAD9" w:rsidR="00917D4D" w:rsidRPr="00917D4D" w:rsidRDefault="00917D4D" w:rsidP="00D84C29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Probiotics can assist in disease prevention.</w:t>
            </w:r>
          </w:p>
          <w:p w14:paraId="15DB671E" w14:textId="25CBFD9C" w:rsidR="00917D4D" w:rsidRPr="00917D4D" w:rsidRDefault="00917D4D" w:rsidP="00D84C29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Probiotics can assist in synthesising and absorbing vitamins.</w:t>
            </w:r>
          </w:p>
          <w:p w14:paraId="0BD7469B" w14:textId="551947F0" w:rsidR="00917D4D" w:rsidRPr="00917D4D" w:rsidRDefault="00917D4D" w:rsidP="00D84C29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Probiotics can help control blood sugar levels and diabetes.</w:t>
            </w:r>
          </w:p>
          <w:p w14:paraId="1551CBF2" w14:textId="1E06F725" w:rsidR="00917D4D" w:rsidRPr="00917D4D" w:rsidRDefault="00917D4D" w:rsidP="00D84C29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</w:pP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  <w:shd w:val="clear" w:color="auto" w:fill="FEFEFE"/>
              </w:rPr>
              <w:t xml:space="preserve">Probiotics can assist with digestive health and </w:t>
            </w:r>
            <w:r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>help prevent constipation and diarrohea.</w:t>
            </w:r>
          </w:p>
        </w:tc>
      </w:tr>
    </w:tbl>
    <w:p w14:paraId="5C2E1EC1" w14:textId="77777777" w:rsidR="00917D4D" w:rsidRPr="00917D4D" w:rsidRDefault="00917D4D" w:rsidP="00917D4D">
      <w:pPr>
        <w:pStyle w:val="ListParagraph"/>
        <w:spacing w:line="240" w:lineRule="auto"/>
        <w:contextualSpacing w:val="0"/>
        <w:rPr>
          <w:rFonts w:ascii="Helvetica" w:hAnsi="Helvetica"/>
          <w:shd w:val="clear" w:color="auto" w:fill="FEFEFE"/>
        </w:rPr>
      </w:pPr>
      <w:r>
        <w:rPr>
          <w:rFonts w:ascii="Helvetica" w:hAnsi="Helvetica"/>
          <w:shd w:val="clear" w:color="auto" w:fill="FEFEFE"/>
        </w:rPr>
        <w:t>Reason Two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917D4D" w:rsidRPr="00917D4D" w14:paraId="7C33B315" w14:textId="77777777" w:rsidTr="00AF4BC5">
        <w:trPr>
          <w:trHeight w:val="790"/>
        </w:trPr>
        <w:tc>
          <w:tcPr>
            <w:tcW w:w="10194" w:type="dxa"/>
          </w:tcPr>
          <w:p w14:paraId="705EB431" w14:textId="624D0F77" w:rsidR="00917D4D" w:rsidRPr="00917D4D" w:rsidRDefault="00D84C29" w:rsidP="008033C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4472C4" w:themeColor="accent1"/>
                <w:sz w:val="20"/>
                <w:szCs w:val="20"/>
                <w:shd w:val="clear" w:color="auto" w:fill="FEFEFE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  <w:shd w:val="clear" w:color="auto" w:fill="FEFEFE"/>
              </w:rPr>
              <w:t>See above responses.</w:t>
            </w:r>
          </w:p>
        </w:tc>
      </w:tr>
    </w:tbl>
    <w:p w14:paraId="709484D4" w14:textId="7A2A5C60" w:rsidR="00917D4D" w:rsidRDefault="00917D4D" w:rsidP="00D84C29">
      <w:pPr>
        <w:pStyle w:val="ListParagraph"/>
        <w:numPr>
          <w:ilvl w:val="0"/>
          <w:numId w:val="8"/>
        </w:numPr>
        <w:rPr>
          <w:rFonts w:ascii="Helvetica" w:hAnsi="Helvetica"/>
          <w:shd w:val="clear" w:color="auto" w:fill="FEFEFE"/>
        </w:rPr>
      </w:pPr>
      <w:r>
        <w:rPr>
          <w:rFonts w:ascii="Helvetica" w:hAnsi="Helvetica"/>
          <w:shd w:val="clear" w:color="auto" w:fill="FEFEFE"/>
        </w:rPr>
        <w:t xml:space="preserve">The Australian Guide to Healthy Eating (part of the ‘Eat for Health’ program) recommends eating a wide variety of different types and coloured foods. </w:t>
      </w:r>
    </w:p>
    <w:p w14:paraId="761B3B37" w14:textId="7E34E608" w:rsidR="00917D4D" w:rsidRPr="00917D4D" w:rsidRDefault="00917D4D" w:rsidP="00917D4D">
      <w:pPr>
        <w:pStyle w:val="ListParagraph"/>
        <w:spacing w:line="240" w:lineRule="auto"/>
        <w:contextualSpacing w:val="0"/>
        <w:rPr>
          <w:rFonts w:ascii="Helvetica" w:hAnsi="Helvetica"/>
          <w:shd w:val="clear" w:color="auto" w:fill="FEFEFE"/>
        </w:rPr>
      </w:pPr>
      <w:r w:rsidRPr="00917D4D">
        <w:rPr>
          <w:rFonts w:ascii="Helvetica" w:hAnsi="Helvetica"/>
          <w:shd w:val="clear" w:color="auto" w:fill="FEFEFE"/>
        </w:rPr>
        <w:t>Explain why eating a variety of plant foods will help support gut microbiota.</w:t>
      </w:r>
      <w:r>
        <w:rPr>
          <w:rFonts w:ascii="Helvetica" w:hAnsi="Helvetica"/>
          <w:shd w:val="clear" w:color="auto" w:fill="FEFEFE"/>
        </w:rPr>
        <w:t xml:space="preserve"> </w:t>
      </w:r>
      <w:r>
        <w:rPr>
          <w:rFonts w:ascii="Helvetica" w:hAnsi="Helvetica"/>
          <w:shd w:val="clear" w:color="auto" w:fill="FEFEFE"/>
        </w:rPr>
        <w:tab/>
      </w:r>
      <w:r>
        <w:rPr>
          <w:rFonts w:ascii="Helvetica" w:hAnsi="Helvetica"/>
          <w:shd w:val="clear" w:color="auto" w:fill="FEFEFE"/>
        </w:rPr>
        <w:tab/>
      </w:r>
      <w:r>
        <w:rPr>
          <w:rFonts w:ascii="Helvetica" w:hAnsi="Helvetica"/>
          <w:shd w:val="clear" w:color="auto" w:fill="FEFEFE"/>
        </w:rPr>
        <w:tab/>
        <w:t>2 marks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917D4D" w:rsidRPr="00917D4D" w14:paraId="7462B0A5" w14:textId="77777777" w:rsidTr="007E7A5D">
        <w:trPr>
          <w:trHeight w:val="2216"/>
        </w:trPr>
        <w:tc>
          <w:tcPr>
            <w:tcW w:w="10194" w:type="dxa"/>
          </w:tcPr>
          <w:p w14:paraId="7C824CD8" w14:textId="5BE04E2F" w:rsidR="00AF4BC5" w:rsidRDefault="00917D4D" w:rsidP="00917D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7D4D">
              <w:rPr>
                <w:rFonts w:ascii="Arial" w:hAnsi="Arial" w:cs="Arial"/>
                <w:sz w:val="20"/>
                <w:szCs w:val="20"/>
              </w:rPr>
              <w:t>For two marks, students needed to explain why consuming a wide variety of different coloured and types of plant foods was important.</w:t>
            </w:r>
          </w:p>
          <w:p w14:paraId="47243C30" w14:textId="6A169DA7" w:rsidR="00AF4BC5" w:rsidRDefault="00AF4BC5" w:rsidP="00917D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one of the following answers was acceptable.</w:t>
            </w:r>
          </w:p>
          <w:p w14:paraId="1134FEA4" w14:textId="2DCAE5D8" w:rsidR="00917D4D" w:rsidRPr="00AF4BC5" w:rsidRDefault="00AF4BC5" w:rsidP="00917D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D</w:t>
            </w:r>
            <w:r w:rsidR="00917D4D"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>ifferent coloured and types of fruits and vegetables will improve gut health b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y</w:t>
            </w:r>
            <w:r w:rsidR="00917D4D" w:rsidRPr="00917D4D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encouraging the growth of different microorganisms.</w:t>
            </w:r>
          </w:p>
          <w:p w14:paraId="5EFD9FB7" w14:textId="6FDF9D3C" w:rsidR="007E7A5D" w:rsidRDefault="007E7A5D" w:rsidP="00917D4D">
            <w:pPr>
              <w:spacing w:before="120" w:after="12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Different coloured and types of fruits and vegetables contain lots of fibre which </w:t>
            </w:r>
            <w:r w:rsidR="00BC6E7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feed 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some bacteria in the gut and stimulate their growth.</w:t>
            </w:r>
          </w:p>
          <w:p w14:paraId="0DBBB02F" w14:textId="2D7F6EB2" w:rsidR="00AF4BC5" w:rsidRPr="00917D4D" w:rsidRDefault="00AF4BC5" w:rsidP="00917D4D">
            <w:pPr>
              <w:spacing w:before="120" w:after="12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Different coloured and types of fruits and vegetables contain different types of bacteria. This adds variety to the gut bacteria in a persons gut.</w:t>
            </w:r>
          </w:p>
        </w:tc>
      </w:tr>
    </w:tbl>
    <w:p w14:paraId="2EDAEB6C" w14:textId="4D96D86A" w:rsidR="00714E31" w:rsidRDefault="00714E31" w:rsidP="00917D4D">
      <w:pPr>
        <w:rPr>
          <w:rFonts w:cs="Arial"/>
          <w:b/>
          <w:bCs/>
          <w:szCs w:val="20"/>
        </w:rPr>
      </w:pPr>
      <w:r w:rsidRPr="00FE2B07">
        <w:rPr>
          <w:rFonts w:cs="Arial"/>
          <w:b/>
          <w:bCs/>
          <w:szCs w:val="20"/>
        </w:rPr>
        <w:lastRenderedPageBreak/>
        <w:t>Question 2</w:t>
      </w:r>
      <w:r w:rsidR="000E7055">
        <w:rPr>
          <w:rFonts w:cs="Arial"/>
          <w:b/>
          <w:bCs/>
          <w:szCs w:val="20"/>
        </w:rPr>
        <w:t xml:space="preserve"> </w:t>
      </w:r>
      <w:r w:rsidR="000E7055" w:rsidRPr="000E7055">
        <w:rPr>
          <w:rFonts w:cs="Arial"/>
          <w:szCs w:val="20"/>
        </w:rPr>
        <w:t>(4 marks)</w:t>
      </w:r>
    </w:p>
    <w:p w14:paraId="461E594D" w14:textId="3E4C9CB3" w:rsidR="00283582" w:rsidRDefault="00283582" w:rsidP="00917D4D">
      <w:pPr>
        <w:rPr>
          <w:rFonts w:cs="Arial"/>
          <w:szCs w:val="20"/>
        </w:rPr>
      </w:pPr>
      <w:r>
        <w:rPr>
          <w:rFonts w:cs="Arial"/>
          <w:szCs w:val="20"/>
        </w:rPr>
        <w:t>A magazine has advertised th</w:t>
      </w:r>
      <w:r w:rsidR="00AF4BC5">
        <w:rPr>
          <w:rFonts w:cs="Arial"/>
          <w:szCs w:val="20"/>
        </w:rPr>
        <w:t>is</w:t>
      </w:r>
      <w:r>
        <w:rPr>
          <w:rFonts w:cs="Arial"/>
          <w:szCs w:val="20"/>
        </w:rPr>
        <w:t xml:space="preserve"> recipe as a suitable picnic option for people seeking to improve their gut health.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283582" w:rsidRPr="00283582" w14:paraId="418447BB" w14:textId="77777777" w:rsidTr="00283582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61E24BD6" w14:textId="09BA5A99" w:rsidR="00283582" w:rsidRPr="00283582" w:rsidRDefault="00283582" w:rsidP="00283582">
            <w:pPr>
              <w:spacing w:before="120" w:after="120"/>
              <w:rPr>
                <w:rFonts w:cstheme="minorHAnsi"/>
                <w:b/>
                <w:bCs/>
                <w:szCs w:val="20"/>
              </w:rPr>
            </w:pPr>
            <w:r w:rsidRPr="00283582">
              <w:rPr>
                <w:rFonts w:cstheme="minorHAnsi"/>
                <w:b/>
                <w:bCs/>
                <w:szCs w:val="20"/>
              </w:rPr>
              <w:t>Cannellini Bean, Potato and Zucchini Fritatta Slice</w:t>
            </w:r>
          </w:p>
        </w:tc>
      </w:tr>
      <w:tr w:rsidR="00283582" w:rsidRPr="00283582" w14:paraId="1E1C4252" w14:textId="77777777" w:rsidTr="00283582">
        <w:tc>
          <w:tcPr>
            <w:tcW w:w="4536" w:type="dxa"/>
            <w:shd w:val="clear" w:color="auto" w:fill="F2F2F2" w:themeFill="background1" w:themeFillShade="F2"/>
          </w:tcPr>
          <w:p w14:paraId="0ACD294E" w14:textId="546CEE7A" w:rsidR="00283582" w:rsidRPr="00283582" w:rsidRDefault="00283582" w:rsidP="00283582">
            <w:pPr>
              <w:spacing w:before="120" w:after="120"/>
              <w:rPr>
                <w:rFonts w:cstheme="minorHAnsi"/>
                <w:b/>
                <w:bCs/>
                <w:szCs w:val="20"/>
              </w:rPr>
            </w:pPr>
            <w:r w:rsidRPr="00283582">
              <w:rPr>
                <w:rFonts w:cstheme="minorHAnsi"/>
                <w:b/>
                <w:bCs/>
                <w:szCs w:val="20"/>
              </w:rPr>
              <w:t>Ingredients: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14:paraId="7BB65D0A" w14:textId="49042C26" w:rsidR="00283582" w:rsidRPr="00283582" w:rsidRDefault="00283582" w:rsidP="00283582">
            <w:pPr>
              <w:spacing w:before="120" w:after="120"/>
              <w:rPr>
                <w:rFonts w:cstheme="minorHAnsi"/>
                <w:b/>
                <w:bCs/>
                <w:szCs w:val="20"/>
              </w:rPr>
            </w:pPr>
            <w:r w:rsidRPr="00283582">
              <w:rPr>
                <w:rFonts w:cstheme="minorHAnsi"/>
                <w:b/>
                <w:bCs/>
                <w:szCs w:val="20"/>
              </w:rPr>
              <w:t>Method:</w:t>
            </w:r>
          </w:p>
        </w:tc>
      </w:tr>
      <w:tr w:rsidR="00283582" w:rsidRPr="00283582" w14:paraId="77149623" w14:textId="77777777" w:rsidTr="00283582">
        <w:tc>
          <w:tcPr>
            <w:tcW w:w="4536" w:type="dxa"/>
            <w:shd w:val="clear" w:color="auto" w:fill="F2F2F2" w:themeFill="background1" w:themeFillShade="F2"/>
          </w:tcPr>
          <w:p w14:paraId="1233F2EB" w14:textId="77777777" w:rsidR="00283582" w:rsidRP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1 small zucchini, grated</w:t>
            </w:r>
          </w:p>
          <w:p w14:paraId="6DFAE7E0" w14:textId="10A36AED" w:rsidR="00283582" w:rsidRP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½ onion, grated</w:t>
            </w:r>
          </w:p>
          <w:p w14:paraId="3C9A7B36" w14:textId="78B6ACB2" w:rsidR="00283582" w:rsidRP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1 small potato, 1cm cubes</w:t>
            </w:r>
          </w:p>
          <w:p w14:paraId="4D9E79A8" w14:textId="5BD13EB8" w:rsidR="00283582" w:rsidRP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½ x 310g can cannellini beans, drained &amp; rinsed</w:t>
            </w:r>
          </w:p>
          <w:p w14:paraId="53ADF07B" w14:textId="4702FCA9" w:rsidR="00283582" w:rsidRP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25 grams tasty cheese, grated</w:t>
            </w:r>
          </w:p>
          <w:p w14:paraId="52EF7F57" w14:textId="77777777" w:rsidR="00283582" w:rsidRP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½ cup self-raising flour</w:t>
            </w:r>
          </w:p>
          <w:p w14:paraId="48F51295" w14:textId="77777777" w:rsidR="00283582" w:rsidRP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3 eggs, lightly beaten</w:t>
            </w:r>
          </w:p>
          <w:p w14:paraId="7CD6C022" w14:textId="77777777" w:rsidR="00283582" w:rsidRP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2 tablespoons olive oil</w:t>
            </w:r>
          </w:p>
          <w:p w14:paraId="5595C8AB" w14:textId="1ECCEC93" w:rsid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¼ teaspoon salt</w:t>
            </w:r>
          </w:p>
          <w:p w14:paraId="369C75C1" w14:textId="76D99CD1" w:rsid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 tablespoon Greek Yoghurt</w:t>
            </w:r>
          </w:p>
          <w:p w14:paraId="150C1EEC" w14:textId="67BED3B6" w:rsidR="00283582" w:rsidRP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Pinch of sweet paprika</w:t>
            </w:r>
          </w:p>
          <w:p w14:paraId="3D28F6AA" w14:textId="77777777" w:rsidR="00283582" w:rsidRPr="00283582" w:rsidRDefault="00283582" w:rsidP="00283582">
            <w:pPr>
              <w:spacing w:before="120" w:after="120"/>
              <w:rPr>
                <w:rFonts w:cstheme="minorHAnsi"/>
                <w:szCs w:val="20"/>
              </w:rPr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22C10309" w14:textId="5BF78E06" w:rsidR="00283582" w:rsidRP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Collect and prepare ingredients.</w:t>
            </w:r>
          </w:p>
          <w:p w14:paraId="4310757E" w14:textId="46AB0BA9" w:rsidR="00283582" w:rsidRP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Grease and line a 17 x 27 slice tin.</w:t>
            </w:r>
          </w:p>
          <w:p w14:paraId="2C9FCB38" w14:textId="166DEA5F" w:rsidR="00283582" w:rsidRP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Preheat the oven to 180°C.</w:t>
            </w:r>
          </w:p>
          <w:p w14:paraId="7DA36E18" w14:textId="4757CC48" w:rsidR="00283582" w:rsidRP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Place zucchini, onion, potato, cheese and flour in a large bowl. Mix well.</w:t>
            </w:r>
          </w:p>
          <w:p w14:paraId="0E44C638" w14:textId="3C460097" w:rsidR="00283582" w:rsidRP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Combine eggs, oil and salt.</w:t>
            </w:r>
          </w:p>
          <w:p w14:paraId="64916484" w14:textId="3FB7D21C" w:rsidR="00283582" w:rsidRP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Stir into the zucchini mixture.</w:t>
            </w:r>
          </w:p>
          <w:p w14:paraId="276593B8" w14:textId="490BE45B" w:rsidR="00283582" w:rsidRP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Pour the mixture into the prepared tin.</w:t>
            </w:r>
          </w:p>
          <w:p w14:paraId="6844559E" w14:textId="59188ECA" w:rsidR="00283582" w:rsidRP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Bake in the oven for 30 minutes or until firm and golden in colour.</w:t>
            </w:r>
          </w:p>
          <w:p w14:paraId="404FB1B3" w14:textId="40D43A82" w:rsid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Remove from the oven and set aside for 15 minutes.</w:t>
            </w:r>
          </w:p>
          <w:p w14:paraId="1E2AB7B2" w14:textId="3DD570A8" w:rsidR="00283582" w:rsidRP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Refrigerate until cold.</w:t>
            </w:r>
          </w:p>
          <w:p w14:paraId="678BBE68" w14:textId="564A2D8C" w:rsidR="00283582" w:rsidRPr="00283582" w:rsidRDefault="00283582" w:rsidP="00283582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  <w:szCs w:val="20"/>
              </w:rPr>
            </w:pPr>
            <w:r w:rsidRPr="00283582">
              <w:rPr>
                <w:rFonts w:cstheme="minorHAnsi"/>
                <w:szCs w:val="20"/>
              </w:rPr>
              <w:t>Cut into 16 triangles and serve cold</w:t>
            </w:r>
            <w:r>
              <w:rPr>
                <w:rFonts w:cstheme="minorHAnsi"/>
                <w:szCs w:val="20"/>
              </w:rPr>
              <w:t xml:space="preserve"> with a dollop of plain Greek Yoghurt sprinkled with sweet paprika.</w:t>
            </w:r>
          </w:p>
        </w:tc>
      </w:tr>
    </w:tbl>
    <w:p w14:paraId="4C6BF154" w14:textId="5A8A7EF5" w:rsidR="00AF4BC5" w:rsidRDefault="008E5DF5" w:rsidP="00283582">
      <w:pPr>
        <w:spacing w:before="240"/>
        <w:rPr>
          <w:rFonts w:cs="Arial"/>
          <w:szCs w:val="20"/>
        </w:rPr>
      </w:pPr>
      <w:r>
        <w:rPr>
          <w:rFonts w:cs="Arial"/>
          <w:szCs w:val="20"/>
        </w:rPr>
        <w:t xml:space="preserve">Identify </w:t>
      </w:r>
      <w:r w:rsidR="00E54A86">
        <w:rPr>
          <w:rFonts w:cs="Arial"/>
          <w:szCs w:val="20"/>
        </w:rPr>
        <w:t>two</w:t>
      </w:r>
      <w:r>
        <w:rPr>
          <w:rFonts w:cs="Arial"/>
          <w:szCs w:val="20"/>
        </w:rPr>
        <w:t xml:space="preserve"> ingredients </w:t>
      </w:r>
      <w:r w:rsidR="00E54A86">
        <w:rPr>
          <w:rFonts w:cs="Arial"/>
          <w:szCs w:val="20"/>
        </w:rPr>
        <w:t xml:space="preserve">in this slice that </w:t>
      </w:r>
      <w:r w:rsidR="00267907">
        <w:rPr>
          <w:rFonts w:cs="Arial"/>
          <w:szCs w:val="20"/>
        </w:rPr>
        <w:t>may help someone</w:t>
      </w:r>
      <w:r w:rsidR="00283582" w:rsidRPr="00283582">
        <w:rPr>
          <w:rFonts w:cs="Arial"/>
          <w:szCs w:val="20"/>
        </w:rPr>
        <w:t xml:space="preserve"> improve their gut health</w:t>
      </w:r>
      <w:r w:rsidR="00E54A86">
        <w:rPr>
          <w:rFonts w:cs="Arial"/>
          <w:szCs w:val="20"/>
        </w:rPr>
        <w:t xml:space="preserve"> and explain why these foods might improve gut health.</w:t>
      </w:r>
    </w:p>
    <w:p w14:paraId="6A5F8425" w14:textId="5161E4B5" w:rsidR="00267907" w:rsidRDefault="00267907" w:rsidP="00267907">
      <w:pPr>
        <w:rPr>
          <w:rFonts w:cs="Arial"/>
          <w:szCs w:val="20"/>
        </w:rPr>
      </w:pPr>
      <w:r w:rsidRPr="00283582">
        <w:rPr>
          <w:rFonts w:cs="Arial"/>
          <w:szCs w:val="20"/>
        </w:rPr>
        <w:t xml:space="preserve">Students needed to show an understanding of the foods that contain </w:t>
      </w:r>
      <w:r>
        <w:rPr>
          <w:rFonts w:cs="Arial"/>
          <w:szCs w:val="20"/>
        </w:rPr>
        <w:t xml:space="preserve">prebiotics, probiotics and dietary fibre. </w:t>
      </w:r>
    </w:p>
    <w:p w14:paraId="5DA3F453" w14:textId="32DB3ACF" w:rsidR="008E5DF5" w:rsidRDefault="00267907" w:rsidP="00267907">
      <w:pPr>
        <w:rPr>
          <w:rFonts w:cs="Arial"/>
          <w:szCs w:val="20"/>
        </w:rPr>
      </w:pPr>
      <w:r>
        <w:rPr>
          <w:rFonts w:cs="Arial"/>
          <w:szCs w:val="20"/>
        </w:rPr>
        <w:t xml:space="preserve">They needed to identify </w:t>
      </w:r>
      <w:r w:rsidR="008E5DF5">
        <w:rPr>
          <w:rFonts w:cs="Arial"/>
          <w:szCs w:val="20"/>
        </w:rPr>
        <w:t>two</w:t>
      </w:r>
      <w:r>
        <w:rPr>
          <w:rFonts w:cs="Arial"/>
          <w:szCs w:val="20"/>
        </w:rPr>
        <w:t xml:space="preserve"> foods that contained </w:t>
      </w:r>
      <w:r w:rsidR="008E5DF5">
        <w:rPr>
          <w:rFonts w:cs="Arial"/>
          <w:szCs w:val="20"/>
        </w:rPr>
        <w:t>prebiotics, probiotics and dietary fibre. (2 marks)</w:t>
      </w:r>
    </w:p>
    <w:p w14:paraId="22F5EAFD" w14:textId="0E356DD9" w:rsidR="008E5DF5" w:rsidRDefault="008E5DF5" w:rsidP="00267907">
      <w:pPr>
        <w:rPr>
          <w:rFonts w:cs="Arial"/>
          <w:szCs w:val="20"/>
        </w:rPr>
      </w:pPr>
      <w:r>
        <w:rPr>
          <w:rFonts w:cs="Arial"/>
          <w:szCs w:val="20"/>
        </w:rPr>
        <w:t xml:space="preserve">They needed to </w:t>
      </w:r>
      <w:r w:rsidR="00267907">
        <w:rPr>
          <w:rFonts w:cs="Arial"/>
          <w:szCs w:val="20"/>
        </w:rPr>
        <w:t>explain why these foods would help improve gut health.(2 marks)</w:t>
      </w:r>
      <w:r>
        <w:rPr>
          <w:rFonts w:cs="Arial"/>
          <w:szCs w:val="20"/>
        </w:rPr>
        <w:t xml:space="preserve"> </w:t>
      </w:r>
    </w:p>
    <w:p w14:paraId="32C3E670" w14:textId="0C6A5DEF" w:rsidR="00E54A86" w:rsidRDefault="00E54A86" w:rsidP="00267907">
      <w:pPr>
        <w:rPr>
          <w:rFonts w:cs="Arial"/>
          <w:szCs w:val="20"/>
        </w:rPr>
      </w:pPr>
      <w:r>
        <w:rPr>
          <w:rFonts w:cs="Arial"/>
          <w:szCs w:val="20"/>
        </w:rPr>
        <w:t>Any of the two ingredients and explanations below were accepted.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AF4BC5" w:rsidRPr="004F7349" w14:paraId="118EC03C" w14:textId="77777777" w:rsidTr="00DC6262">
        <w:tc>
          <w:tcPr>
            <w:tcW w:w="28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04AC2B" w14:textId="4DA5A40A" w:rsidR="00AF4BC5" w:rsidRPr="004F7349" w:rsidRDefault="00AF4BC5" w:rsidP="004F734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349">
              <w:rPr>
                <w:rFonts w:ascii="Arial" w:hAnsi="Arial" w:cs="Arial"/>
                <w:b/>
                <w:bCs/>
                <w:sz w:val="20"/>
                <w:szCs w:val="20"/>
              </w:rPr>
              <w:t>Ingredient</w:t>
            </w:r>
          </w:p>
        </w:tc>
        <w:tc>
          <w:tcPr>
            <w:tcW w:w="73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4DA3B8" w14:textId="1659F670" w:rsidR="00AF4BC5" w:rsidRPr="004F7349" w:rsidRDefault="0011351B" w:rsidP="004F734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Explanation/ Assessment</w:t>
            </w:r>
          </w:p>
        </w:tc>
      </w:tr>
      <w:tr w:rsidR="00E54A86" w14:paraId="23A78346" w14:textId="77777777" w:rsidTr="00DC6262">
        <w:trPr>
          <w:trHeight w:val="379"/>
        </w:trPr>
        <w:tc>
          <w:tcPr>
            <w:tcW w:w="2830" w:type="dxa"/>
            <w:tcBorders>
              <w:bottom w:val="nil"/>
              <w:right w:val="single" w:sz="4" w:space="0" w:color="auto"/>
            </w:tcBorders>
          </w:tcPr>
          <w:p w14:paraId="588ED9CA" w14:textId="77777777" w:rsidR="00E54A86" w:rsidRPr="0011351B" w:rsidRDefault="00E54A86" w:rsidP="00DD4612">
            <w:pPr>
              <w:spacing w:before="120" w:after="120"/>
              <w:rPr>
                <w:rFonts w:cs="Arial"/>
                <w:color w:val="4472C4" w:themeColor="accent1"/>
                <w:szCs w:val="20"/>
              </w:rPr>
            </w:pPr>
            <w:r w:rsidRPr="0011351B">
              <w:rPr>
                <w:rFonts w:ascii="Arial" w:hAnsi="Arial" w:cs="Arial"/>
                <w:color w:val="4472C4" w:themeColor="accent1"/>
                <w:sz w:val="20"/>
                <w:szCs w:val="20"/>
              </w:rPr>
              <w:t>Cold potato</w:t>
            </w:r>
          </w:p>
        </w:tc>
        <w:tc>
          <w:tcPr>
            <w:tcW w:w="7364" w:type="dxa"/>
            <w:tcBorders>
              <w:left w:val="single" w:sz="4" w:space="0" w:color="auto"/>
              <w:bottom w:val="nil"/>
            </w:tcBorders>
          </w:tcPr>
          <w:p w14:paraId="1707DC9F" w14:textId="24F3F8BC" w:rsidR="00E54A86" w:rsidRDefault="00E54A86" w:rsidP="00DD4612">
            <w:pPr>
              <w:spacing w:before="120" w:after="120"/>
              <w:rPr>
                <w:rFonts w:cs="Arial"/>
                <w:szCs w:val="20"/>
              </w:rPr>
            </w:pPr>
            <w:r w:rsidRPr="004F7149">
              <w:rPr>
                <w:rFonts w:ascii="Arial" w:hAnsi="Arial" w:cs="Arial"/>
                <w:color w:val="4472C4" w:themeColor="accent1"/>
                <w:sz w:val="20"/>
                <w:szCs w:val="18"/>
                <w:shd w:val="clear" w:color="auto" w:fill="FEFEFE"/>
              </w:rPr>
              <w:t>A cold potato contains more resistant starch compared to a hot potato.</w:t>
            </w:r>
          </w:p>
        </w:tc>
      </w:tr>
      <w:tr w:rsidR="0011351B" w14:paraId="22C049FF" w14:textId="77777777" w:rsidTr="00DC6262"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</w:tcPr>
          <w:p w14:paraId="3FB1CE25" w14:textId="7373FF87" w:rsidR="0011351B" w:rsidRPr="0011351B" w:rsidRDefault="0011351B" w:rsidP="00DD4612">
            <w:pPr>
              <w:spacing w:before="120" w:after="12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351B">
              <w:rPr>
                <w:rFonts w:ascii="Arial" w:hAnsi="Arial" w:cs="Arial"/>
                <w:color w:val="4472C4" w:themeColor="accent1"/>
                <w:sz w:val="20"/>
                <w:szCs w:val="20"/>
              </w:rPr>
              <w:t>Yoghurt</w:t>
            </w:r>
          </w:p>
        </w:tc>
        <w:tc>
          <w:tcPr>
            <w:tcW w:w="7364" w:type="dxa"/>
            <w:tcBorders>
              <w:top w:val="nil"/>
              <w:left w:val="single" w:sz="4" w:space="0" w:color="auto"/>
              <w:bottom w:val="nil"/>
            </w:tcBorders>
          </w:tcPr>
          <w:p w14:paraId="233E293A" w14:textId="2FD1A19C" w:rsidR="0011351B" w:rsidRDefault="0011351B" w:rsidP="00DD4612">
            <w:pPr>
              <w:spacing w:before="120" w:after="120"/>
              <w:rPr>
                <w:rFonts w:cs="Arial"/>
                <w:szCs w:val="20"/>
              </w:rPr>
            </w:pPr>
            <w:r w:rsidRPr="004F7149">
              <w:rPr>
                <w:rFonts w:ascii="Arial" w:hAnsi="Arial" w:cs="Arial"/>
                <w:color w:val="4472C4" w:themeColor="accent1"/>
                <w:sz w:val="20"/>
                <w:szCs w:val="18"/>
                <w:shd w:val="clear" w:color="auto" w:fill="FEFEFE"/>
              </w:rPr>
              <w:t>Plain Greek yoghurt contains probiotics.</w:t>
            </w:r>
          </w:p>
        </w:tc>
      </w:tr>
      <w:tr w:rsidR="0011351B" w14:paraId="7AF06D20" w14:textId="77777777" w:rsidTr="00DC6262"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</w:tcPr>
          <w:p w14:paraId="7F91EC8C" w14:textId="0A419DA8" w:rsidR="0011351B" w:rsidRPr="0011351B" w:rsidRDefault="0011351B" w:rsidP="00DD4612">
            <w:pPr>
              <w:spacing w:before="120" w:after="12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351B">
              <w:rPr>
                <w:rFonts w:ascii="Arial" w:hAnsi="Arial" w:cs="Arial"/>
                <w:color w:val="4472C4" w:themeColor="accent1"/>
                <w:sz w:val="20"/>
                <w:szCs w:val="20"/>
              </w:rPr>
              <w:t>Cannellini beans</w:t>
            </w:r>
          </w:p>
        </w:tc>
        <w:tc>
          <w:tcPr>
            <w:tcW w:w="7364" w:type="dxa"/>
            <w:tcBorders>
              <w:top w:val="nil"/>
              <w:left w:val="single" w:sz="4" w:space="0" w:color="auto"/>
              <w:bottom w:val="nil"/>
            </w:tcBorders>
          </w:tcPr>
          <w:p w14:paraId="1C2CBA36" w14:textId="1831A275" w:rsidR="0011351B" w:rsidRDefault="0011351B" w:rsidP="00DD4612">
            <w:pPr>
              <w:spacing w:before="120" w:after="120"/>
              <w:rPr>
                <w:rFonts w:cs="Arial"/>
                <w:szCs w:val="20"/>
              </w:rPr>
            </w:pPr>
            <w:r w:rsidRPr="004F7149">
              <w:rPr>
                <w:rFonts w:ascii="Arial" w:hAnsi="Arial" w:cs="Arial"/>
                <w:color w:val="4472C4" w:themeColor="accent1"/>
                <w:sz w:val="20"/>
                <w:szCs w:val="18"/>
                <w:shd w:val="clear" w:color="auto" w:fill="FEFEFE"/>
              </w:rPr>
              <w:t>Cannellini beans are an excellent source of resistant starch.</w:t>
            </w:r>
          </w:p>
        </w:tc>
      </w:tr>
      <w:tr w:rsidR="0011351B" w14:paraId="738C2F41" w14:textId="77777777" w:rsidTr="00DC6262">
        <w:tc>
          <w:tcPr>
            <w:tcW w:w="2830" w:type="dxa"/>
            <w:tcBorders>
              <w:top w:val="nil"/>
              <w:right w:val="single" w:sz="4" w:space="0" w:color="auto"/>
            </w:tcBorders>
          </w:tcPr>
          <w:p w14:paraId="6C63E127" w14:textId="289F8A82" w:rsidR="0011351B" w:rsidRPr="0011351B" w:rsidRDefault="0011351B" w:rsidP="00DD4612">
            <w:pPr>
              <w:spacing w:before="120" w:after="12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351B">
              <w:rPr>
                <w:rFonts w:ascii="Arial" w:hAnsi="Arial" w:cs="Arial"/>
                <w:color w:val="4472C4" w:themeColor="accent1"/>
                <w:sz w:val="20"/>
                <w:szCs w:val="20"/>
              </w:rPr>
              <w:t>Zucchini</w:t>
            </w:r>
          </w:p>
        </w:tc>
        <w:tc>
          <w:tcPr>
            <w:tcW w:w="7364" w:type="dxa"/>
            <w:tcBorders>
              <w:top w:val="nil"/>
              <w:left w:val="single" w:sz="4" w:space="0" w:color="auto"/>
            </w:tcBorders>
          </w:tcPr>
          <w:p w14:paraId="4EC1955F" w14:textId="4332329A" w:rsidR="0011351B" w:rsidRDefault="0011351B" w:rsidP="00DD4612">
            <w:pPr>
              <w:spacing w:before="120" w:after="120"/>
              <w:rPr>
                <w:rFonts w:cs="Arial"/>
                <w:szCs w:val="20"/>
              </w:rPr>
            </w:pPr>
            <w:r w:rsidRPr="004F7149">
              <w:rPr>
                <w:rFonts w:ascii="Arial" w:hAnsi="Arial" w:cs="Arial"/>
                <w:color w:val="4472C4" w:themeColor="accent1"/>
                <w:sz w:val="20"/>
                <w:szCs w:val="18"/>
                <w:shd w:val="clear" w:color="auto" w:fill="FEFEFE"/>
              </w:rPr>
              <w:t xml:space="preserve">Many vegetables, such as zucchini contain resistant starch. </w:t>
            </w:r>
          </w:p>
        </w:tc>
      </w:tr>
    </w:tbl>
    <w:p w14:paraId="15F8D3D4" w14:textId="77777777" w:rsidR="008E5DF5" w:rsidRDefault="008E5DF5">
      <w:pPr>
        <w:rPr>
          <w:rFonts w:cs="Arial"/>
          <w:b/>
          <w:bCs/>
          <w:szCs w:val="20"/>
        </w:rPr>
      </w:pPr>
    </w:p>
    <w:p w14:paraId="51EECCB8" w14:textId="4635B8A1" w:rsidR="0011351B" w:rsidRDefault="0011351B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7533957B" w14:textId="5197C8F7" w:rsidR="004432F1" w:rsidRPr="00DE5541" w:rsidRDefault="003F5237" w:rsidP="00714E31">
      <w:pPr>
        <w:rPr>
          <w:b/>
          <w:bCs/>
        </w:rPr>
      </w:pPr>
      <w:r w:rsidRPr="00DE5541">
        <w:rPr>
          <w:b/>
          <w:bCs/>
        </w:rPr>
        <w:lastRenderedPageBreak/>
        <w:t xml:space="preserve">Question </w:t>
      </w:r>
      <w:r w:rsidR="00287B0D">
        <w:rPr>
          <w:b/>
          <w:bCs/>
        </w:rPr>
        <w:t>3</w:t>
      </w:r>
      <w:r w:rsidR="00DE5541">
        <w:rPr>
          <w:b/>
          <w:bCs/>
        </w:rPr>
        <w:t xml:space="preserve"> </w:t>
      </w:r>
      <w:r w:rsidR="00DE5541" w:rsidRPr="00DE5541">
        <w:t>(</w:t>
      </w:r>
      <w:r w:rsidR="00254784">
        <w:t>5</w:t>
      </w:r>
      <w:r w:rsidR="00DE5541" w:rsidRPr="00DE5541">
        <w:t xml:space="preserve"> marks)</w:t>
      </w:r>
    </w:p>
    <w:p w14:paraId="13D38A31" w14:textId="306CF855" w:rsidR="00254784" w:rsidRDefault="003F5237" w:rsidP="00254784">
      <w:pPr>
        <w:spacing w:after="0"/>
        <w:rPr>
          <w:noProof/>
        </w:rPr>
      </w:pPr>
      <w:r>
        <w:rPr>
          <w:noProof/>
        </w:rPr>
        <w:t>In 2012, Deakin University conduct</w:t>
      </w:r>
      <w:r w:rsidR="00283582">
        <w:rPr>
          <w:noProof/>
        </w:rPr>
        <w:t>ed the first randomised controlled trial investigating</w:t>
      </w:r>
      <w:r>
        <w:rPr>
          <w:noProof/>
        </w:rPr>
        <w:t xml:space="preserve"> the relationship between diet and mental health. It confirmed that a healthy diet could </w:t>
      </w:r>
      <w:r w:rsidR="00283582">
        <w:rPr>
          <w:noProof/>
        </w:rPr>
        <w:t>effectively improve</w:t>
      </w:r>
      <w:r>
        <w:rPr>
          <w:noProof/>
        </w:rPr>
        <w:t xml:space="preserve"> the mental health of people </w:t>
      </w:r>
      <w:r w:rsidR="00283582">
        <w:rPr>
          <w:noProof/>
        </w:rPr>
        <w:t xml:space="preserve">with </w:t>
      </w:r>
      <w:r>
        <w:rPr>
          <w:noProof/>
        </w:rPr>
        <w:t xml:space="preserve">depression. </w:t>
      </w:r>
      <w:r w:rsidR="00DE5541">
        <w:rPr>
          <w:noProof/>
        </w:rPr>
        <w:t>Participants in the program were divided into two groups. Half of the participants attended a social support group to assist with their depression</w:t>
      </w:r>
      <w:r w:rsidR="00283582">
        <w:rPr>
          <w:noProof/>
        </w:rPr>
        <w:t>. T</w:t>
      </w:r>
      <w:r w:rsidR="00DE5541">
        <w:rPr>
          <w:noProof/>
        </w:rPr>
        <w:t xml:space="preserve">he other group received </w:t>
      </w:r>
      <w:r w:rsidR="00283582">
        <w:rPr>
          <w:noProof/>
        </w:rPr>
        <w:t xml:space="preserve">the </w:t>
      </w:r>
      <w:r w:rsidR="00DE5541">
        <w:rPr>
          <w:noProof/>
        </w:rPr>
        <w:t xml:space="preserve">dietary intervention.  </w:t>
      </w:r>
      <w:r w:rsidR="00254784">
        <w:rPr>
          <w:noProof/>
        </w:rPr>
        <w:t xml:space="preserve">The study concluded in 2015. </w:t>
      </w:r>
    </w:p>
    <w:p w14:paraId="22E84B9D" w14:textId="5777532F" w:rsidR="0018098B" w:rsidRDefault="00DE5541" w:rsidP="0018098B">
      <w:pPr>
        <w:spacing w:after="0"/>
        <w:rPr>
          <w:noProof/>
        </w:rPr>
      </w:pPr>
      <w:r>
        <w:rPr>
          <w:noProof/>
        </w:rPr>
        <w:t xml:space="preserve">The diagram below shows the dietary model </w:t>
      </w:r>
      <w:r w:rsidR="00283582">
        <w:rPr>
          <w:noProof/>
        </w:rPr>
        <w:t>used by the group following the dietary intervention.</w:t>
      </w:r>
      <w:r w:rsidRPr="00DE5541">
        <w:rPr>
          <w:noProof/>
        </w:rPr>
        <w:t xml:space="preserve"> </w:t>
      </w:r>
    </w:p>
    <w:p w14:paraId="56CBB7A8" w14:textId="48F966C4" w:rsidR="0018098B" w:rsidRPr="0018098B" w:rsidRDefault="00DE5541" w:rsidP="0018098B">
      <w:pPr>
        <w:rPr>
          <w:sz w:val="16"/>
          <w:szCs w:val="18"/>
        </w:rPr>
      </w:pPr>
      <w:r w:rsidRPr="0018098B">
        <w:rPr>
          <w:noProof/>
          <w:sz w:val="16"/>
          <w:szCs w:val="18"/>
        </w:rPr>
        <w:t xml:space="preserve">Source: </w:t>
      </w:r>
      <w:hyperlink r:id="rId8" w:anchor=":~:text=Deakin%20University's%20SMILES%20trial%20(Supporting,health%20of%20people%20with%20clinical" w:history="1">
        <w:r w:rsidR="0018098B" w:rsidRPr="0018098B">
          <w:rPr>
            <w:rStyle w:val="Hyperlink"/>
            <w:sz w:val="16"/>
            <w:szCs w:val="18"/>
          </w:rPr>
          <w:t>https://www.deakin.edu.au/research/impact-stories/improving-mood-with-food#:~:text=Deakin%20University's%20SMILES%20trial%20(Supporting,health%20of%20people%20with%20clinical</w:t>
        </w:r>
      </w:hyperlink>
    </w:p>
    <w:p w14:paraId="33400012" w14:textId="1CA73C94" w:rsidR="00DE5541" w:rsidRDefault="00254784" w:rsidP="0018098B">
      <w:pPr>
        <w:spacing w:before="0"/>
        <w:jc w:val="center"/>
        <w:rPr>
          <w:noProof/>
        </w:rPr>
      </w:pPr>
      <w:r>
        <w:rPr>
          <w:noProof/>
        </w:rPr>
        <w:drawing>
          <wp:inline distT="0" distB="0" distL="0" distR="0" wp14:anchorId="3B5CD1FE" wp14:editId="031F203F">
            <wp:extent cx="4981748" cy="3943350"/>
            <wp:effectExtent l="0" t="0" r="9525" b="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824" cy="397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8D8E2" w14:textId="47511420" w:rsidR="00DE5541" w:rsidRDefault="00DE5541" w:rsidP="00DE5541">
      <w:r>
        <w:t xml:space="preserve">Referring to the information and diagram above, explain why researchers who conducted the study concluded that eating </w:t>
      </w:r>
      <w:r>
        <w:rPr>
          <w:noProof/>
        </w:rPr>
        <w:t xml:space="preserve">a </w:t>
      </w:r>
      <w:r w:rsidR="00254784">
        <w:rPr>
          <w:noProof/>
        </w:rPr>
        <w:t>healthy diet could</w:t>
      </w:r>
      <w:r>
        <w:rPr>
          <w:noProof/>
        </w:rPr>
        <w:t xml:space="preserve"> improve a person’s mental wellbeing.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057"/>
      </w:tblGrid>
      <w:tr w:rsidR="00DE5541" w:rsidRPr="00DE5541" w14:paraId="2A477C09" w14:textId="77777777" w:rsidTr="00DE5541">
        <w:tc>
          <w:tcPr>
            <w:tcW w:w="10057" w:type="dxa"/>
          </w:tcPr>
          <w:p w14:paraId="1B761526" w14:textId="0C7DEB6A" w:rsidR="00DE5541" w:rsidRPr="00254784" w:rsidRDefault="00254784" w:rsidP="00DE5541">
            <w:pPr>
              <w:spacing w:before="120" w:after="12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In the study conducted by researchers at Deakin University, some participants were asked to follow a healthy eating program that involved eating a set number of serves of foods each day </w:t>
            </w:r>
            <w:r w:rsidR="00786720">
              <w:rPr>
                <w:rFonts w:ascii="Arial" w:hAnsi="Arial" w:cs="Arial"/>
                <w:color w:val="4472C4" w:themeColor="accent1"/>
                <w:sz w:val="20"/>
                <w:szCs w:val="20"/>
              </w:rPr>
              <w:t>or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each week. Other participants were required to participate in a social group counselling session. The participants who followed the eating recommendations noticed an improvement in their depression compared to the group that participated in the counselling sessions.</w:t>
            </w:r>
          </w:p>
          <w:p w14:paraId="4C9F3DC6" w14:textId="580A9242" w:rsidR="00254784" w:rsidRPr="00254784" w:rsidRDefault="00283582" w:rsidP="00DE5541">
            <w:pPr>
              <w:spacing w:before="120" w:after="12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The people on the healthy eating program were likely</w:t>
            </w:r>
            <w:r w:rsidR="00254784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required to eat 5 to 8 serves of whole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 w:rsidR="00254784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grains, 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three</w:t>
            </w:r>
            <w:r w:rsidR="00254784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serves of fruit and 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six</w:t>
            </w:r>
            <w:r w:rsidR="00254784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serves of vegetables per day. They were also asked to consume 3 to 4 serves of legumes per week. </w:t>
            </w:r>
            <w:r w:rsidR="00DE5541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>These foods contain different types of dietary fibre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,</w:t>
            </w:r>
            <w:r w:rsidR="00DE5541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which include soluble fibre, insoluble fibre and resistant starch. This dietary fibre contains indigestible carbohydrates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. T</w:t>
            </w:r>
            <w:r w:rsidR="00DE5541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he good bacteria in the large intestine break down </w:t>
            </w:r>
            <w:r w:rsidR="00254784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>or ferments</w:t>
            </w:r>
            <w:r w:rsidR="00DE5541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the indigestible carbohydrates </w:t>
            </w:r>
            <w:r w:rsidR="00DE5541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>into short-chain fatty acids.</w:t>
            </w:r>
            <w:r w:rsidR="00254784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The short-chain fatty acids produced by the </w:t>
            </w:r>
            <w:r w:rsidR="00786720">
              <w:rPr>
                <w:rFonts w:ascii="Arial" w:hAnsi="Arial" w:cs="Arial"/>
                <w:color w:val="4472C4" w:themeColor="accent1"/>
                <w:sz w:val="20"/>
                <w:szCs w:val="20"/>
              </w:rPr>
              <w:t>fermentation</w:t>
            </w:r>
            <w:r w:rsidR="00254784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of dietary fibre feed the gut microbiota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, resulting</w:t>
            </w:r>
            <w:r w:rsidR="00254784"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in a healthier gut microbiome.  </w:t>
            </w:r>
          </w:p>
          <w:p w14:paraId="2A452D9A" w14:textId="2F062F3C" w:rsidR="00254784" w:rsidRPr="00254784" w:rsidRDefault="00254784" w:rsidP="00DE5541">
            <w:pPr>
              <w:spacing w:before="120" w:after="12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>Millions of neurons can be found in the intestinal walls of the gut</w:t>
            </w:r>
            <w:r w:rsidR="00283582">
              <w:rPr>
                <w:rFonts w:ascii="Arial" w:hAnsi="Arial" w:cs="Arial"/>
                <w:color w:val="4472C4" w:themeColor="accent1"/>
                <w:sz w:val="20"/>
                <w:szCs w:val="20"/>
              </w:rPr>
              <w:t>;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these neurons link the gut to the nervous system and vagus nerve. Any disruption or imbalance in the </w:t>
            </w:r>
            <w:r w:rsidR="00283582">
              <w:rPr>
                <w:rFonts w:ascii="Arial" w:hAnsi="Arial" w:cs="Arial"/>
                <w:color w:val="4472C4" w:themeColor="accent1"/>
                <w:sz w:val="20"/>
                <w:szCs w:val="20"/>
              </w:rPr>
              <w:t>gut's microbiota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may cause problems with the nervous system</w:t>
            </w:r>
            <w:r w:rsidR="00786720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a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nd the messages the vagus nerve sends to the brain. This may </w:t>
            </w:r>
            <w:r w:rsidR="00786720">
              <w:rPr>
                <w:rFonts w:ascii="Arial" w:hAnsi="Arial" w:cs="Arial"/>
                <w:color w:val="4472C4" w:themeColor="accent1"/>
                <w:sz w:val="20"/>
                <w:szCs w:val="20"/>
              </w:rPr>
              <w:t>influence mental health.</w:t>
            </w:r>
          </w:p>
          <w:p w14:paraId="728D1ABB" w14:textId="3BF3D359" w:rsidR="00DE5541" w:rsidRPr="00DE5541" w:rsidRDefault="00254784" w:rsidP="00DE55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>In addition, there is a possible</w:t>
            </w:r>
            <w:r w:rsidR="00283582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link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between the ‘feel-good’ hormones</w:t>
            </w:r>
            <w:r w:rsidR="00786720">
              <w:rPr>
                <w:rFonts w:ascii="Arial" w:hAnsi="Arial" w:cs="Arial"/>
                <w:color w:val="4472C4" w:themeColor="accent1"/>
                <w:sz w:val="20"/>
                <w:szCs w:val="20"/>
              </w:rPr>
              <w:t>,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serotonin and dopamine</w:t>
            </w:r>
            <w:r w:rsidR="00786720">
              <w:rPr>
                <w:rFonts w:ascii="Arial" w:hAnsi="Arial" w:cs="Arial"/>
                <w:color w:val="4472C4" w:themeColor="accent1"/>
                <w:sz w:val="20"/>
                <w:szCs w:val="20"/>
              </w:rPr>
              <w:t>, with the gut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. The gut microbiota can make </w:t>
            </w:r>
            <w:r w:rsidR="00786720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these 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>hormones</w:t>
            </w:r>
            <w:r w:rsidR="00786720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>in much larger quantities than the brain. The health</w:t>
            </w:r>
            <w:r w:rsidR="00283582">
              <w:rPr>
                <w:rFonts w:ascii="Arial" w:hAnsi="Arial" w:cs="Arial"/>
                <w:color w:val="4472C4" w:themeColor="accent1"/>
                <w:sz w:val="20"/>
                <w:szCs w:val="20"/>
              </w:rPr>
              <w:t>ie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>r the gut microbiome is, the more likely these hormones will be produced. In addition to this, short-chain fatty acids</w:t>
            </w:r>
            <w:r w:rsidR="00786720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, </w:t>
            </w:r>
            <w:r w:rsidR="00283582">
              <w:rPr>
                <w:rFonts w:ascii="Arial" w:hAnsi="Arial" w:cs="Arial"/>
                <w:color w:val="4472C4" w:themeColor="accent1"/>
                <w:sz w:val="20"/>
                <w:szCs w:val="20"/>
              </w:rPr>
              <w:lastRenderedPageBreak/>
              <w:t>creat</w:t>
            </w:r>
            <w:r w:rsidR="00786720">
              <w:rPr>
                <w:rFonts w:ascii="Arial" w:hAnsi="Arial" w:cs="Arial"/>
                <w:color w:val="4472C4" w:themeColor="accent1"/>
                <w:sz w:val="20"/>
                <w:szCs w:val="20"/>
              </w:rPr>
              <w:t>ed when fermenting dietary fibre,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help to release serotonin.  By consuming a nutritious diet, a person is more likely to produce hormones that </w:t>
            </w:r>
            <w:r w:rsidR="00283582">
              <w:rPr>
                <w:rFonts w:ascii="Arial" w:hAnsi="Arial" w:cs="Arial"/>
                <w:color w:val="4472C4" w:themeColor="accent1"/>
                <w:sz w:val="20"/>
                <w:szCs w:val="20"/>
              </w:rPr>
              <w:t>positively impact</w:t>
            </w:r>
            <w:r w:rsidRPr="0025478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mental health.</w:t>
            </w:r>
          </w:p>
        </w:tc>
      </w:tr>
    </w:tbl>
    <w:p w14:paraId="2DD87DC0" w14:textId="1F0B60C3" w:rsidR="00DE5541" w:rsidRDefault="00DE5541">
      <w:r>
        <w:lastRenderedPageBreak/>
        <w:t>Marks for this question were based on the rubric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498"/>
      </w:tblGrid>
      <w:tr w:rsidR="00DE5541" w:rsidRPr="00DE5541" w14:paraId="0ACBFD07" w14:textId="77777777" w:rsidTr="00DE5541">
        <w:tc>
          <w:tcPr>
            <w:tcW w:w="1696" w:type="dxa"/>
          </w:tcPr>
          <w:p w14:paraId="498831AC" w14:textId="18D4FFE7" w:rsidR="00DE5541" w:rsidRPr="00DE5541" w:rsidRDefault="00DE5541" w:rsidP="00DE554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41">
              <w:rPr>
                <w:rFonts w:ascii="Arial" w:hAnsi="Arial" w:cs="Arial"/>
                <w:b/>
                <w:bCs/>
                <w:sz w:val="20"/>
                <w:szCs w:val="20"/>
              </w:rPr>
              <w:t>Mark</w:t>
            </w:r>
          </w:p>
        </w:tc>
        <w:tc>
          <w:tcPr>
            <w:tcW w:w="8498" w:type="dxa"/>
          </w:tcPr>
          <w:p w14:paraId="08E66C0E" w14:textId="3FCCE07B" w:rsidR="00DE5541" w:rsidRPr="00DE5541" w:rsidRDefault="00DE5541" w:rsidP="00DE554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41"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</w:p>
        </w:tc>
      </w:tr>
      <w:tr w:rsidR="00DE5541" w14:paraId="45A1A730" w14:textId="77777777" w:rsidTr="00DE5541">
        <w:tc>
          <w:tcPr>
            <w:tcW w:w="1696" w:type="dxa"/>
          </w:tcPr>
          <w:p w14:paraId="220E099C" w14:textId="545B9631" w:rsidR="00DE5541" w:rsidRPr="00254784" w:rsidRDefault="00254784" w:rsidP="00DE554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5</w:t>
            </w:r>
            <w:r w:rsidR="00DE5541" w:rsidRPr="00254784">
              <w:rPr>
                <w:rFonts w:ascii="Arial" w:hAnsi="Arial" w:cs="Arial"/>
                <w:sz w:val="18"/>
                <w:szCs w:val="18"/>
              </w:rPr>
              <w:t xml:space="preserve"> marks</w:t>
            </w:r>
          </w:p>
          <w:p w14:paraId="4EB6A1E6" w14:textId="2B082BDA" w:rsidR="00DE5541" w:rsidRPr="00254784" w:rsidRDefault="00DE5541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8" w:type="dxa"/>
          </w:tcPr>
          <w:p w14:paraId="0EA7B30E" w14:textId="77777777" w:rsidR="00254784" w:rsidRPr="00254784" w:rsidRDefault="00254784" w:rsidP="00DE55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The student:</w:t>
            </w:r>
          </w:p>
          <w:p w14:paraId="7746A5A7" w14:textId="16300F09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 xml:space="preserve">Referred to the information </w:t>
            </w:r>
            <w:r w:rsidRPr="00254784">
              <w:rPr>
                <w:rFonts w:ascii="Arial" w:hAnsi="Arial" w:cs="Arial"/>
                <w:sz w:val="18"/>
                <w:szCs w:val="18"/>
                <w:u w:val="single"/>
              </w:rPr>
              <w:t xml:space="preserve">and </w:t>
            </w:r>
            <w:r w:rsidRPr="00254784">
              <w:rPr>
                <w:rFonts w:ascii="Arial" w:hAnsi="Arial" w:cs="Arial"/>
                <w:sz w:val="18"/>
                <w:szCs w:val="18"/>
              </w:rPr>
              <w:t>diagram in their response.</w:t>
            </w:r>
          </w:p>
          <w:p w14:paraId="00971495" w14:textId="1C708BD4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Gave a clear accurate explanation that showed a thorough understanding about the role of dietary fibre in the gut health.</w:t>
            </w:r>
          </w:p>
          <w:p w14:paraId="4F6DE2C6" w14:textId="2FD1DE4E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Gave a clear explanation that showed a thorough about how the gut and brain were linked and how this impact mental wellbeing.</w:t>
            </w:r>
          </w:p>
        </w:tc>
      </w:tr>
      <w:tr w:rsidR="00DE5541" w14:paraId="29094686" w14:textId="77777777" w:rsidTr="00DE5541">
        <w:tc>
          <w:tcPr>
            <w:tcW w:w="1696" w:type="dxa"/>
          </w:tcPr>
          <w:p w14:paraId="3D511831" w14:textId="118A0652" w:rsidR="00DE5541" w:rsidRPr="00254784" w:rsidRDefault="00254784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4</w:t>
            </w:r>
            <w:r w:rsidR="00DE5541" w:rsidRPr="00254784">
              <w:rPr>
                <w:rFonts w:ascii="Arial" w:hAnsi="Arial" w:cs="Arial"/>
                <w:sz w:val="18"/>
                <w:szCs w:val="18"/>
              </w:rPr>
              <w:t xml:space="preserve"> marks</w:t>
            </w:r>
          </w:p>
          <w:p w14:paraId="6597AD6F" w14:textId="73871DBD" w:rsidR="00DE5541" w:rsidRPr="00254784" w:rsidRDefault="00DE5541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8" w:type="dxa"/>
          </w:tcPr>
          <w:p w14:paraId="506C7EE3" w14:textId="77777777" w:rsidR="00254784" w:rsidRPr="00254784" w:rsidRDefault="00254784" w:rsidP="0025478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The student:</w:t>
            </w:r>
          </w:p>
          <w:p w14:paraId="6D4CB16A" w14:textId="77777777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 xml:space="preserve">Referred to the information </w:t>
            </w:r>
            <w:r w:rsidRPr="00254784">
              <w:rPr>
                <w:rFonts w:ascii="Arial" w:hAnsi="Arial" w:cs="Arial"/>
                <w:sz w:val="18"/>
                <w:szCs w:val="18"/>
                <w:u w:val="single"/>
              </w:rPr>
              <w:t>and</w:t>
            </w:r>
            <w:r w:rsidRPr="00254784">
              <w:rPr>
                <w:rFonts w:ascii="Arial" w:hAnsi="Arial" w:cs="Arial"/>
                <w:sz w:val="18"/>
                <w:szCs w:val="18"/>
              </w:rPr>
              <w:t xml:space="preserve"> diagram in their response.</w:t>
            </w:r>
          </w:p>
          <w:p w14:paraId="6632D61F" w14:textId="729BB9E8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Gave a clear accurate explanation that showed a good understanding about the role of dietary fibre in the gut health.</w:t>
            </w:r>
          </w:p>
          <w:p w14:paraId="06E562BB" w14:textId="11B159EB" w:rsidR="00DE5541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Gave a clear explanation that showed a good about how the gut and brain were linked and how this impact mental wellbeing.</w:t>
            </w:r>
          </w:p>
        </w:tc>
      </w:tr>
      <w:tr w:rsidR="00DE5541" w14:paraId="42CA526E" w14:textId="77777777" w:rsidTr="00DE5541">
        <w:tc>
          <w:tcPr>
            <w:tcW w:w="1696" w:type="dxa"/>
          </w:tcPr>
          <w:p w14:paraId="20024FBF" w14:textId="77777777" w:rsidR="00DE5541" w:rsidRPr="00254784" w:rsidRDefault="00DE5541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3 marks</w:t>
            </w:r>
          </w:p>
          <w:p w14:paraId="4A7B5EFF" w14:textId="595A64E3" w:rsidR="00DE5541" w:rsidRPr="00254784" w:rsidRDefault="00DE5541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8" w:type="dxa"/>
          </w:tcPr>
          <w:p w14:paraId="3385D5BB" w14:textId="77777777" w:rsidR="00254784" w:rsidRPr="00254784" w:rsidRDefault="00254784" w:rsidP="0025478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The student:</w:t>
            </w:r>
          </w:p>
          <w:p w14:paraId="3065310A" w14:textId="771A548A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 xml:space="preserve">Referred to the information </w:t>
            </w:r>
            <w:r w:rsidRPr="00254784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54784">
              <w:rPr>
                <w:rFonts w:ascii="Arial" w:hAnsi="Arial" w:cs="Arial"/>
                <w:sz w:val="18"/>
                <w:szCs w:val="18"/>
              </w:rPr>
              <w:t xml:space="preserve"> diagram in their response.</w:t>
            </w:r>
          </w:p>
          <w:p w14:paraId="47E7C92D" w14:textId="5BD33788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Gave a clear accurate explanation that showed an adequate understanding about the role of dietary fibre in the gut health.</w:t>
            </w:r>
          </w:p>
          <w:p w14:paraId="79F839B2" w14:textId="39B1483E" w:rsidR="00DE5541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Gave a clear explanation that showed an adequate understanding about how the gut and brain were linked and how this impact mental wellbeing.</w:t>
            </w:r>
          </w:p>
        </w:tc>
      </w:tr>
      <w:tr w:rsidR="00DE5541" w14:paraId="196E750F" w14:textId="77777777" w:rsidTr="00DE5541">
        <w:tc>
          <w:tcPr>
            <w:tcW w:w="1696" w:type="dxa"/>
          </w:tcPr>
          <w:p w14:paraId="58F61BD7" w14:textId="77777777" w:rsidR="00DE5541" w:rsidRPr="00254784" w:rsidRDefault="00DE5541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2 marks</w:t>
            </w:r>
          </w:p>
          <w:p w14:paraId="66C92E09" w14:textId="0F226209" w:rsidR="00DE5541" w:rsidRPr="00254784" w:rsidRDefault="00DE5541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Limited</w:t>
            </w:r>
          </w:p>
        </w:tc>
        <w:tc>
          <w:tcPr>
            <w:tcW w:w="8498" w:type="dxa"/>
          </w:tcPr>
          <w:p w14:paraId="3FFD5807" w14:textId="77777777" w:rsidR="00254784" w:rsidRPr="00254784" w:rsidRDefault="00254784" w:rsidP="0025478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The student:</w:t>
            </w:r>
          </w:p>
          <w:p w14:paraId="7526CECB" w14:textId="77777777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 xml:space="preserve">Referred to the information </w:t>
            </w:r>
            <w:r w:rsidRPr="00254784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54784">
              <w:rPr>
                <w:rFonts w:ascii="Arial" w:hAnsi="Arial" w:cs="Arial"/>
                <w:sz w:val="18"/>
                <w:szCs w:val="18"/>
              </w:rPr>
              <w:t xml:space="preserve"> diagram in their response.</w:t>
            </w:r>
          </w:p>
          <w:p w14:paraId="78968F7A" w14:textId="77777777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Gave a basic explanation that showed some understanding of the role of dietary fibre in the gut health.</w:t>
            </w:r>
          </w:p>
          <w:p w14:paraId="4EF7F492" w14:textId="4021247B" w:rsidR="00DE5541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Gave a basic explanation that showed some underestanding about how the gut and brain were linked.</w:t>
            </w:r>
          </w:p>
        </w:tc>
      </w:tr>
      <w:tr w:rsidR="00DE5541" w14:paraId="2F33CB8D" w14:textId="77777777" w:rsidTr="00DE5541">
        <w:tc>
          <w:tcPr>
            <w:tcW w:w="1696" w:type="dxa"/>
          </w:tcPr>
          <w:p w14:paraId="11CA35B0" w14:textId="3DE089A6" w:rsidR="00DE5541" w:rsidRPr="00254784" w:rsidRDefault="00DE5541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1 mark</w:t>
            </w:r>
          </w:p>
          <w:p w14:paraId="157A6C18" w14:textId="5AA8A93C" w:rsidR="00DE5541" w:rsidRPr="00254784" w:rsidRDefault="00DE5541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Very Limited</w:t>
            </w:r>
          </w:p>
        </w:tc>
        <w:tc>
          <w:tcPr>
            <w:tcW w:w="8498" w:type="dxa"/>
          </w:tcPr>
          <w:p w14:paraId="3A821CC8" w14:textId="77777777" w:rsidR="00254784" w:rsidRPr="00254784" w:rsidRDefault="00254784" w:rsidP="0025478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The student:</w:t>
            </w:r>
          </w:p>
          <w:p w14:paraId="2C96F86D" w14:textId="67A0B8DB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 xml:space="preserve">Made no reference to the information </w:t>
            </w:r>
            <w:r w:rsidRPr="00254784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54784">
              <w:rPr>
                <w:rFonts w:ascii="Arial" w:hAnsi="Arial" w:cs="Arial"/>
                <w:sz w:val="18"/>
                <w:szCs w:val="18"/>
              </w:rPr>
              <w:t xml:space="preserve"> diagram in their response.</w:t>
            </w:r>
          </w:p>
          <w:p w14:paraId="01ADC419" w14:textId="77777777" w:rsidR="00254784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Gave a very limited response that showed very little understanding of the role of dietary fibre in the gut health.</w:t>
            </w:r>
          </w:p>
          <w:p w14:paraId="1FE66726" w14:textId="77777777" w:rsidR="00254784" w:rsidRPr="00254784" w:rsidRDefault="00254784" w:rsidP="0025478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14918F51" w14:textId="607F2AE5" w:rsidR="00DE5541" w:rsidRPr="00254784" w:rsidRDefault="00254784" w:rsidP="00D84C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Gave a very limited response that showed very little underestanding about how the gut and brain were linked.</w:t>
            </w:r>
          </w:p>
        </w:tc>
      </w:tr>
      <w:tr w:rsidR="00DE5541" w14:paraId="5F88BE71" w14:textId="77777777" w:rsidTr="00DE5541">
        <w:tc>
          <w:tcPr>
            <w:tcW w:w="1696" w:type="dxa"/>
          </w:tcPr>
          <w:p w14:paraId="776745F8" w14:textId="77777777" w:rsidR="00DE5541" w:rsidRPr="00254784" w:rsidRDefault="00DE5541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0 marks</w:t>
            </w:r>
          </w:p>
          <w:p w14:paraId="03DCAE66" w14:textId="332040EB" w:rsidR="00DE5541" w:rsidRPr="00254784" w:rsidRDefault="00DE5541" w:rsidP="00DE55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8" w:type="dxa"/>
          </w:tcPr>
          <w:p w14:paraId="441B1F33" w14:textId="6FCD4A3C" w:rsidR="00DE5541" w:rsidRPr="00254784" w:rsidRDefault="00254784" w:rsidP="008033C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4784">
              <w:rPr>
                <w:rFonts w:ascii="Arial" w:hAnsi="Arial" w:cs="Arial"/>
                <w:sz w:val="18"/>
                <w:szCs w:val="18"/>
              </w:rPr>
              <w:t>Response was irrelevant or did not answer the question.</w:t>
            </w:r>
          </w:p>
        </w:tc>
      </w:tr>
    </w:tbl>
    <w:p w14:paraId="03639F95" w14:textId="77777777" w:rsidR="00DE5541" w:rsidRPr="00714E31" w:rsidRDefault="00DE5541" w:rsidP="00DE5541">
      <w:pPr>
        <w:pStyle w:val="ListParagraph"/>
      </w:pPr>
    </w:p>
    <w:sectPr w:rsidR="00DE5541" w:rsidRPr="00714E31" w:rsidSect="0018260F">
      <w:headerReference w:type="default" r:id="rId10"/>
      <w:footerReference w:type="default" r:id="rId11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456F" w14:textId="77777777" w:rsidR="0019317C" w:rsidRDefault="0019317C" w:rsidP="0018260F">
      <w:pPr>
        <w:spacing w:before="0" w:after="0" w:line="240" w:lineRule="auto"/>
      </w:pPr>
      <w:r>
        <w:separator/>
      </w:r>
    </w:p>
  </w:endnote>
  <w:endnote w:type="continuationSeparator" w:id="0">
    <w:p w14:paraId="7CB6EE2F" w14:textId="77777777" w:rsidR="0019317C" w:rsidRDefault="0019317C" w:rsidP="00182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CF78" w14:textId="72CDB2C8" w:rsidR="0018260F" w:rsidRDefault="0018260F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>
        <w:rPr>
          <w:rStyle w:val="Hyperlink"/>
        </w:rPr>
        <w:t>www.foodstudiesonline.com.au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1757" w14:textId="77777777" w:rsidR="0019317C" w:rsidRDefault="0019317C" w:rsidP="0018260F">
      <w:pPr>
        <w:spacing w:before="0" w:after="0" w:line="240" w:lineRule="auto"/>
      </w:pPr>
      <w:r>
        <w:separator/>
      </w:r>
    </w:p>
  </w:footnote>
  <w:footnote w:type="continuationSeparator" w:id="0">
    <w:p w14:paraId="32E25645" w14:textId="77777777" w:rsidR="0019317C" w:rsidRDefault="0019317C" w:rsidP="001826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4EF0" w14:textId="77777777" w:rsidR="00102B1D" w:rsidRDefault="00102B1D" w:rsidP="00102B1D">
    <w:pPr>
      <w:pStyle w:val="Header"/>
      <w:jc w:val="right"/>
      <w:rPr>
        <w:lang w:val="en-US"/>
      </w:rPr>
    </w:pPr>
    <w:r>
      <w:rPr>
        <w:lang w:val="en-US"/>
      </w:rPr>
      <w:t>Unit 3 – Outcome 1 - Topic 3</w:t>
    </w:r>
  </w:p>
  <w:p w14:paraId="2C905C4A" w14:textId="731F97C5" w:rsidR="0018260F" w:rsidRPr="00102B1D" w:rsidRDefault="0018260F" w:rsidP="00102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721"/>
    <w:multiLevelType w:val="hybridMultilevel"/>
    <w:tmpl w:val="47BC58F4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4869"/>
    <w:multiLevelType w:val="hybridMultilevel"/>
    <w:tmpl w:val="49B4E3F0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7113"/>
    <w:multiLevelType w:val="hybridMultilevel"/>
    <w:tmpl w:val="58542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43DB3"/>
    <w:multiLevelType w:val="hybridMultilevel"/>
    <w:tmpl w:val="615C6CD8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A24B3"/>
    <w:multiLevelType w:val="hybridMultilevel"/>
    <w:tmpl w:val="3FB45CAE"/>
    <w:lvl w:ilvl="0" w:tplc="0C090019">
      <w:start w:val="1"/>
      <w:numFmt w:val="lowerLetter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408B5A2F"/>
    <w:multiLevelType w:val="hybridMultilevel"/>
    <w:tmpl w:val="1952B2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1FD2"/>
    <w:multiLevelType w:val="hybridMultilevel"/>
    <w:tmpl w:val="C57A734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0150B"/>
    <w:multiLevelType w:val="hybridMultilevel"/>
    <w:tmpl w:val="ACB65726"/>
    <w:lvl w:ilvl="0" w:tplc="28E05B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E353F"/>
    <w:multiLevelType w:val="hybridMultilevel"/>
    <w:tmpl w:val="C10A20F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72B6C"/>
    <w:multiLevelType w:val="hybridMultilevel"/>
    <w:tmpl w:val="4650C850"/>
    <w:lvl w:ilvl="0" w:tplc="553E93CC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64ED2E1C"/>
    <w:multiLevelType w:val="hybridMultilevel"/>
    <w:tmpl w:val="656EC1BA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1B92"/>
    <w:multiLevelType w:val="hybridMultilevel"/>
    <w:tmpl w:val="B11291B4"/>
    <w:lvl w:ilvl="0" w:tplc="A7BE8F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62B05"/>
    <w:multiLevelType w:val="hybridMultilevel"/>
    <w:tmpl w:val="2304C0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03D27"/>
    <w:multiLevelType w:val="hybridMultilevel"/>
    <w:tmpl w:val="6980D148"/>
    <w:lvl w:ilvl="0" w:tplc="BE14A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9F2E00"/>
    <w:multiLevelType w:val="hybridMultilevel"/>
    <w:tmpl w:val="DBAE404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73E58"/>
    <w:multiLevelType w:val="hybridMultilevel"/>
    <w:tmpl w:val="C8169380"/>
    <w:lvl w:ilvl="0" w:tplc="81D0AD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760A4"/>
    <w:multiLevelType w:val="hybridMultilevel"/>
    <w:tmpl w:val="72E2E3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E6706"/>
    <w:multiLevelType w:val="hybridMultilevel"/>
    <w:tmpl w:val="A77CF0CC"/>
    <w:lvl w:ilvl="0" w:tplc="DB422DE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2F59"/>
    <w:multiLevelType w:val="hybridMultilevel"/>
    <w:tmpl w:val="443AF99A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929260">
    <w:abstractNumId w:val="12"/>
  </w:num>
  <w:num w:numId="2" w16cid:durableId="1646811544">
    <w:abstractNumId w:val="8"/>
  </w:num>
  <w:num w:numId="3" w16cid:durableId="1929580056">
    <w:abstractNumId w:val="14"/>
  </w:num>
  <w:num w:numId="4" w16cid:durableId="1347055151">
    <w:abstractNumId w:val="6"/>
  </w:num>
  <w:num w:numId="5" w16cid:durableId="406267033">
    <w:abstractNumId w:val="5"/>
  </w:num>
  <w:num w:numId="6" w16cid:durableId="1516767153">
    <w:abstractNumId w:val="9"/>
  </w:num>
  <w:num w:numId="7" w16cid:durableId="1013800228">
    <w:abstractNumId w:val="13"/>
  </w:num>
  <w:num w:numId="8" w16cid:durableId="1328828958">
    <w:abstractNumId w:val="7"/>
  </w:num>
  <w:num w:numId="9" w16cid:durableId="1330905169">
    <w:abstractNumId w:val="10"/>
  </w:num>
  <w:num w:numId="10" w16cid:durableId="1741707839">
    <w:abstractNumId w:val="16"/>
  </w:num>
  <w:num w:numId="11" w16cid:durableId="1825468465">
    <w:abstractNumId w:val="11"/>
  </w:num>
  <w:num w:numId="12" w16cid:durableId="330723173">
    <w:abstractNumId w:val="4"/>
  </w:num>
  <w:num w:numId="13" w16cid:durableId="1099714019">
    <w:abstractNumId w:val="15"/>
  </w:num>
  <w:num w:numId="14" w16cid:durableId="433474617">
    <w:abstractNumId w:val="17"/>
  </w:num>
  <w:num w:numId="15" w16cid:durableId="1692805605">
    <w:abstractNumId w:val="0"/>
  </w:num>
  <w:num w:numId="16" w16cid:durableId="1642422741">
    <w:abstractNumId w:val="18"/>
  </w:num>
  <w:num w:numId="17" w16cid:durableId="1374036471">
    <w:abstractNumId w:val="3"/>
  </w:num>
  <w:num w:numId="18" w16cid:durableId="234822885">
    <w:abstractNumId w:val="2"/>
  </w:num>
  <w:num w:numId="19" w16cid:durableId="9729015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tKwFANmVtzstAAAA"/>
  </w:docVars>
  <w:rsids>
    <w:rsidRoot w:val="00FE2D2D"/>
    <w:rsid w:val="00005DE7"/>
    <w:rsid w:val="00012B22"/>
    <w:rsid w:val="00016878"/>
    <w:rsid w:val="000719F7"/>
    <w:rsid w:val="00071F4E"/>
    <w:rsid w:val="0009162E"/>
    <w:rsid w:val="000A0F57"/>
    <w:rsid w:val="000C6781"/>
    <w:rsid w:val="000C757C"/>
    <w:rsid w:val="000E7055"/>
    <w:rsid w:val="00102B1D"/>
    <w:rsid w:val="0011351B"/>
    <w:rsid w:val="00116193"/>
    <w:rsid w:val="00123731"/>
    <w:rsid w:val="0012461F"/>
    <w:rsid w:val="00126EED"/>
    <w:rsid w:val="001341A8"/>
    <w:rsid w:val="00140BC9"/>
    <w:rsid w:val="0017124B"/>
    <w:rsid w:val="001756B7"/>
    <w:rsid w:val="00175D99"/>
    <w:rsid w:val="0018098B"/>
    <w:rsid w:val="0018260F"/>
    <w:rsid w:val="0019317C"/>
    <w:rsid w:val="00195E37"/>
    <w:rsid w:val="001A0C83"/>
    <w:rsid w:val="001A10FB"/>
    <w:rsid w:val="001A5CDA"/>
    <w:rsid w:val="001B772F"/>
    <w:rsid w:val="001D702B"/>
    <w:rsid w:val="0020255F"/>
    <w:rsid w:val="00202900"/>
    <w:rsid w:val="00202D75"/>
    <w:rsid w:val="00220923"/>
    <w:rsid w:val="002246C9"/>
    <w:rsid w:val="00254521"/>
    <w:rsid w:val="00254784"/>
    <w:rsid w:val="00267907"/>
    <w:rsid w:val="00272ABB"/>
    <w:rsid w:val="00283052"/>
    <w:rsid w:val="00283582"/>
    <w:rsid w:val="002877E9"/>
    <w:rsid w:val="00287B0D"/>
    <w:rsid w:val="00297300"/>
    <w:rsid w:val="002A6679"/>
    <w:rsid w:val="002A6FD7"/>
    <w:rsid w:val="002C1D66"/>
    <w:rsid w:val="002F015A"/>
    <w:rsid w:val="00307D6B"/>
    <w:rsid w:val="00316B19"/>
    <w:rsid w:val="00317711"/>
    <w:rsid w:val="00384F08"/>
    <w:rsid w:val="003962A8"/>
    <w:rsid w:val="003A657B"/>
    <w:rsid w:val="003C0C2F"/>
    <w:rsid w:val="003C2E2A"/>
    <w:rsid w:val="003D4A84"/>
    <w:rsid w:val="003D5C98"/>
    <w:rsid w:val="003F5237"/>
    <w:rsid w:val="003F6651"/>
    <w:rsid w:val="00405564"/>
    <w:rsid w:val="004146A7"/>
    <w:rsid w:val="00432579"/>
    <w:rsid w:val="004432F1"/>
    <w:rsid w:val="004907E5"/>
    <w:rsid w:val="004945BA"/>
    <w:rsid w:val="004B6A19"/>
    <w:rsid w:val="004D6016"/>
    <w:rsid w:val="004F0757"/>
    <w:rsid w:val="004F20EC"/>
    <w:rsid w:val="004F48E8"/>
    <w:rsid w:val="004F57FD"/>
    <w:rsid w:val="004F7349"/>
    <w:rsid w:val="005242E8"/>
    <w:rsid w:val="00545134"/>
    <w:rsid w:val="005470DF"/>
    <w:rsid w:val="0059666C"/>
    <w:rsid w:val="005A76A0"/>
    <w:rsid w:val="005E12EE"/>
    <w:rsid w:val="005F4710"/>
    <w:rsid w:val="00611480"/>
    <w:rsid w:val="006258A5"/>
    <w:rsid w:val="006357DE"/>
    <w:rsid w:val="00664466"/>
    <w:rsid w:val="00675986"/>
    <w:rsid w:val="00694520"/>
    <w:rsid w:val="006A4A75"/>
    <w:rsid w:val="006C250A"/>
    <w:rsid w:val="00701DD7"/>
    <w:rsid w:val="00714E31"/>
    <w:rsid w:val="00722262"/>
    <w:rsid w:val="00727694"/>
    <w:rsid w:val="00753BDE"/>
    <w:rsid w:val="00766FF5"/>
    <w:rsid w:val="00781D13"/>
    <w:rsid w:val="00786720"/>
    <w:rsid w:val="00794FFE"/>
    <w:rsid w:val="00795953"/>
    <w:rsid w:val="007A4FB1"/>
    <w:rsid w:val="007B0C6A"/>
    <w:rsid w:val="007B40F3"/>
    <w:rsid w:val="007D3A19"/>
    <w:rsid w:val="007E7A5D"/>
    <w:rsid w:val="00800499"/>
    <w:rsid w:val="0081608F"/>
    <w:rsid w:val="00821667"/>
    <w:rsid w:val="008279D1"/>
    <w:rsid w:val="00843500"/>
    <w:rsid w:val="00852432"/>
    <w:rsid w:val="00860B06"/>
    <w:rsid w:val="00864DAD"/>
    <w:rsid w:val="008658F8"/>
    <w:rsid w:val="0088313C"/>
    <w:rsid w:val="0089048E"/>
    <w:rsid w:val="008B77DB"/>
    <w:rsid w:val="008E5DF5"/>
    <w:rsid w:val="008F0933"/>
    <w:rsid w:val="008F3060"/>
    <w:rsid w:val="008F3374"/>
    <w:rsid w:val="008F3F32"/>
    <w:rsid w:val="00910C07"/>
    <w:rsid w:val="00917D4D"/>
    <w:rsid w:val="009200D0"/>
    <w:rsid w:val="00956431"/>
    <w:rsid w:val="009716A1"/>
    <w:rsid w:val="00971E07"/>
    <w:rsid w:val="00972DEE"/>
    <w:rsid w:val="009A178F"/>
    <w:rsid w:val="009C4753"/>
    <w:rsid w:val="009D58D5"/>
    <w:rsid w:val="009F1CF1"/>
    <w:rsid w:val="009F6C7E"/>
    <w:rsid w:val="00A108FF"/>
    <w:rsid w:val="00A21C1B"/>
    <w:rsid w:val="00A42692"/>
    <w:rsid w:val="00A755C9"/>
    <w:rsid w:val="00A805C2"/>
    <w:rsid w:val="00A82C3B"/>
    <w:rsid w:val="00A91F22"/>
    <w:rsid w:val="00AA370E"/>
    <w:rsid w:val="00AB06A6"/>
    <w:rsid w:val="00AD2818"/>
    <w:rsid w:val="00AE2876"/>
    <w:rsid w:val="00AE73FE"/>
    <w:rsid w:val="00AF4BC5"/>
    <w:rsid w:val="00B04429"/>
    <w:rsid w:val="00B05CC3"/>
    <w:rsid w:val="00B35BFF"/>
    <w:rsid w:val="00B35EA6"/>
    <w:rsid w:val="00B5712B"/>
    <w:rsid w:val="00B571FC"/>
    <w:rsid w:val="00B6302F"/>
    <w:rsid w:val="00BC6E7F"/>
    <w:rsid w:val="00BE2F4C"/>
    <w:rsid w:val="00BF3B8B"/>
    <w:rsid w:val="00C04BB2"/>
    <w:rsid w:val="00C06AC9"/>
    <w:rsid w:val="00C077C5"/>
    <w:rsid w:val="00C27B0D"/>
    <w:rsid w:val="00C44B1E"/>
    <w:rsid w:val="00C50214"/>
    <w:rsid w:val="00C63FB7"/>
    <w:rsid w:val="00C6548F"/>
    <w:rsid w:val="00C67CF5"/>
    <w:rsid w:val="00C906AD"/>
    <w:rsid w:val="00CA07CD"/>
    <w:rsid w:val="00CA2E80"/>
    <w:rsid w:val="00CA2EA0"/>
    <w:rsid w:val="00CB0E60"/>
    <w:rsid w:val="00CE5F6D"/>
    <w:rsid w:val="00D10390"/>
    <w:rsid w:val="00D128EF"/>
    <w:rsid w:val="00D13A6E"/>
    <w:rsid w:val="00D3445A"/>
    <w:rsid w:val="00D40908"/>
    <w:rsid w:val="00D51DAA"/>
    <w:rsid w:val="00D60756"/>
    <w:rsid w:val="00D644F2"/>
    <w:rsid w:val="00D83EDA"/>
    <w:rsid w:val="00D84C29"/>
    <w:rsid w:val="00D904FA"/>
    <w:rsid w:val="00D95116"/>
    <w:rsid w:val="00D959EA"/>
    <w:rsid w:val="00DA645F"/>
    <w:rsid w:val="00DC6262"/>
    <w:rsid w:val="00DD4612"/>
    <w:rsid w:val="00DE104C"/>
    <w:rsid w:val="00DE4195"/>
    <w:rsid w:val="00DE5541"/>
    <w:rsid w:val="00E04395"/>
    <w:rsid w:val="00E27401"/>
    <w:rsid w:val="00E303C2"/>
    <w:rsid w:val="00E346D8"/>
    <w:rsid w:val="00E42AAB"/>
    <w:rsid w:val="00E44014"/>
    <w:rsid w:val="00E54A86"/>
    <w:rsid w:val="00E60FF9"/>
    <w:rsid w:val="00ED2331"/>
    <w:rsid w:val="00EE0366"/>
    <w:rsid w:val="00EE09BB"/>
    <w:rsid w:val="00F04052"/>
    <w:rsid w:val="00F072C5"/>
    <w:rsid w:val="00F17A98"/>
    <w:rsid w:val="00F32213"/>
    <w:rsid w:val="00F51B80"/>
    <w:rsid w:val="00F60EE0"/>
    <w:rsid w:val="00F7541F"/>
    <w:rsid w:val="00FB05A9"/>
    <w:rsid w:val="00FB4817"/>
    <w:rsid w:val="00FC176F"/>
    <w:rsid w:val="00FC7F07"/>
    <w:rsid w:val="00FE22B9"/>
    <w:rsid w:val="00FE2B07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31"/>
  </w:style>
  <w:style w:type="paragraph" w:styleId="Heading1">
    <w:name w:val="heading 1"/>
    <w:basedOn w:val="Normal"/>
    <w:next w:val="Normal"/>
    <w:link w:val="Heading1Char"/>
    <w:uiPriority w:val="9"/>
    <w:qFormat/>
    <w:rsid w:val="00766FF5"/>
    <w:pPr>
      <w:keepNext/>
      <w:keepLines/>
      <w:spacing w:before="240" w:after="0"/>
      <w:outlineLvl w:val="0"/>
    </w:pPr>
    <w:rPr>
      <w:rFonts w:eastAsiaTheme="majorEastAsia" w:cstheme="majorBidi"/>
      <w:b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C0C2F"/>
    <w:pPr>
      <w:keepNext/>
      <w:keepLines/>
      <w:outlineLvl w:val="1"/>
    </w:pPr>
    <w:rPr>
      <w:rFonts w:eastAsiaTheme="majorEastAsia" w:cstheme="majorBidi"/>
      <w:b/>
      <w:color w:val="ED7D31" w:themeColor="accent2"/>
      <w:sz w:val="24"/>
      <w:szCs w:val="26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2DEE"/>
    <w:pPr>
      <w:keepNext/>
      <w:keepLines/>
      <w:spacing w:before="240"/>
      <w:outlineLvl w:val="2"/>
    </w:pPr>
    <w:rPr>
      <w:rFonts w:eastAsiaTheme="majorEastAsia" w:cstheme="majorBidi"/>
      <w:b/>
      <w:iCs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DEE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6651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2DEE"/>
    <w:rPr>
      <w:rFonts w:eastAsiaTheme="majorEastAsia" w:cstheme="majorBidi"/>
      <w:b/>
      <w:i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C0C2F"/>
    <w:rPr>
      <w:rFonts w:eastAsiaTheme="majorEastAsia" w:cstheme="majorBidi"/>
      <w:b/>
      <w:color w:val="ED7D31" w:themeColor="accent2"/>
      <w:sz w:val="24"/>
      <w:szCs w:val="26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6FF5"/>
    <w:rPr>
      <w:rFonts w:eastAsiaTheme="majorEastAsia" w:cstheme="majorBidi"/>
      <w:b/>
      <w:color w:val="ED7D31" w:themeColor="accen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72DEE"/>
    <w:rPr>
      <w:rFonts w:eastAsiaTheme="majorEastAsia" w:cstheme="majorBidi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customStyle="1" w:styleId="VCAAbullet">
    <w:name w:val="VCAA bullet"/>
    <w:basedOn w:val="Normal"/>
    <w:autoRedefine/>
    <w:qFormat/>
    <w:rsid w:val="00116193"/>
    <w:pPr>
      <w:numPr>
        <w:numId w:val="6"/>
      </w:numPr>
      <w:spacing w:before="60" w:after="60" w:line="280" w:lineRule="exact"/>
      <w:ind w:left="540" w:right="-142" w:hanging="540"/>
      <w:contextualSpacing/>
    </w:pPr>
    <w:rPr>
      <w:rFonts w:eastAsia="Times New Roman" w:cs="Arial"/>
      <w:kern w:val="22"/>
      <w:lang w:val="en-GB" w:eastAsia="ja-JP"/>
    </w:rPr>
  </w:style>
  <w:style w:type="character" w:customStyle="1" w:styleId="il">
    <w:name w:val="il"/>
    <w:basedOn w:val="DefaultParagraphFont"/>
    <w:rsid w:val="00821667"/>
  </w:style>
  <w:style w:type="paragraph" w:styleId="NormalWeb">
    <w:name w:val="Normal (Web)"/>
    <w:basedOn w:val="Normal"/>
    <w:uiPriority w:val="99"/>
    <w:semiHidden/>
    <w:unhideWhenUsed/>
    <w:rsid w:val="00C5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50214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F6651"/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1826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60F"/>
  </w:style>
  <w:style w:type="paragraph" w:styleId="Footer">
    <w:name w:val="footer"/>
    <w:basedOn w:val="Normal"/>
    <w:link w:val="FooterChar"/>
    <w:uiPriority w:val="99"/>
    <w:unhideWhenUsed/>
    <w:rsid w:val="001826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kin.edu.au/research/impact-stories/improving-mood-with-foo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on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2</cp:revision>
  <cp:lastPrinted>2022-04-11T04:58:00Z</cp:lastPrinted>
  <dcterms:created xsi:type="dcterms:W3CDTF">2023-03-16T21:16:00Z</dcterms:created>
  <dcterms:modified xsi:type="dcterms:W3CDTF">2023-03-16T21:16:00Z</dcterms:modified>
</cp:coreProperties>
</file>