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28FC" w14:textId="77777777" w:rsidR="008C60D3" w:rsidRDefault="008C60D3" w:rsidP="008C60D3">
      <w:pPr>
        <w:pStyle w:val="Heading1"/>
        <w:spacing w:before="0"/>
      </w:pPr>
      <w:r w:rsidRPr="00521620">
        <w:t>Written Activity One</w:t>
      </w:r>
    </w:p>
    <w:p w14:paraId="75E9A50B" w14:textId="499379C1" w:rsidR="00AC2D52" w:rsidRPr="0042266A" w:rsidRDefault="0086601C" w:rsidP="0042266A">
      <w:pPr>
        <w:pStyle w:val="Heading2"/>
      </w:pPr>
      <w:r w:rsidRPr="0042266A">
        <w:t>Question Time</w:t>
      </w:r>
      <w:r w:rsidR="00AC2D52" w:rsidRPr="0042266A">
        <w:t xml:space="preserve"> </w:t>
      </w:r>
    </w:p>
    <w:p w14:paraId="6442BCD8" w14:textId="0CC38AC1" w:rsidR="00AC2D52" w:rsidRPr="00AC2D52" w:rsidRDefault="00AC2D52" w:rsidP="00F4542B">
      <w:pPr>
        <w:rPr>
          <w:rFonts w:cs="Arial"/>
          <w:b/>
          <w:bCs/>
          <w:szCs w:val="20"/>
          <w:lang w:val="en-IN"/>
        </w:rPr>
      </w:pPr>
      <w:r w:rsidRPr="00AC2D52">
        <w:rPr>
          <w:rFonts w:cs="Arial"/>
          <w:b/>
          <w:bCs/>
          <w:szCs w:val="20"/>
          <w:lang w:val="en-IN"/>
        </w:rPr>
        <w:t>Global Food Insecurity</w:t>
      </w:r>
    </w:p>
    <w:p w14:paraId="6854C4B9" w14:textId="1AB31BEB" w:rsidR="0086601C" w:rsidRPr="00F4542B" w:rsidRDefault="0086601C" w:rsidP="00DB7648">
      <w:pPr>
        <w:pStyle w:val="ListParagraph"/>
        <w:numPr>
          <w:ilvl w:val="0"/>
          <w:numId w:val="2"/>
        </w:numPr>
        <w:contextualSpacing w:val="0"/>
        <w:rPr>
          <w:rFonts w:cs="Arial"/>
          <w:szCs w:val="20"/>
          <w:lang w:val="en-IN"/>
        </w:rPr>
      </w:pPr>
      <w:r w:rsidRPr="00F4542B">
        <w:rPr>
          <w:rFonts w:cs="Arial"/>
          <w:szCs w:val="20"/>
          <w:lang w:val="en-IN"/>
        </w:rPr>
        <w:t xml:space="preserve">What </w:t>
      </w:r>
      <w:proofErr w:type="gramStart"/>
      <w:r w:rsidRPr="00F4542B">
        <w:rPr>
          <w:rFonts w:cs="Arial"/>
          <w:szCs w:val="20"/>
          <w:lang w:val="en-IN"/>
        </w:rPr>
        <w:t>are</w:t>
      </w:r>
      <w:proofErr w:type="gramEnd"/>
      <w:r w:rsidRPr="00F4542B">
        <w:rPr>
          <w:rFonts w:cs="Arial"/>
          <w:szCs w:val="20"/>
          <w:lang w:val="en-IN"/>
        </w:rPr>
        <w:t xml:space="preserve"> the potential consequences of the projected global population increase by 2050 and 2100 on food security</w:t>
      </w:r>
      <w:r w:rsidR="00AE1F8F" w:rsidRPr="00F4542B">
        <w:rPr>
          <w:rFonts w:cs="Arial"/>
          <w:szCs w:val="20"/>
          <w:lang w:val="en-IN"/>
        </w:rPr>
        <w:t xml:space="preserve"> and the environment</w:t>
      </w:r>
      <w:r w:rsidRPr="00F4542B">
        <w:rPr>
          <w:rFonts w:cs="Arial"/>
          <w:szCs w:val="20"/>
          <w:lang w:val="en-IN"/>
        </w:rPr>
        <w:t>?</w:t>
      </w:r>
    </w:p>
    <w:tbl>
      <w:tblPr>
        <w:tblStyle w:val="TableGrid"/>
        <w:tblW w:w="0" w:type="auto"/>
        <w:tblInd w:w="360" w:type="dxa"/>
        <w:tblLook w:val="04A0" w:firstRow="1" w:lastRow="0" w:firstColumn="1" w:lastColumn="0" w:noHBand="0" w:noVBand="1"/>
      </w:tblPr>
      <w:tblGrid>
        <w:gridCol w:w="9834"/>
      </w:tblGrid>
      <w:tr w:rsidR="00FC6CC2" w:rsidRPr="00F4542B" w14:paraId="00FCC777" w14:textId="77777777" w:rsidTr="00AE1F8F">
        <w:tc>
          <w:tcPr>
            <w:tcW w:w="10194" w:type="dxa"/>
          </w:tcPr>
          <w:p w14:paraId="45C3BB7F" w14:textId="0E3B4FD1" w:rsidR="00AE1F8F" w:rsidRPr="00F4542B" w:rsidRDefault="00AE1F8F"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 xml:space="preserve">The projected global population increase by 2050 and 2100 can strain food security because the growing population will require more food. This puts pressure on agricultural systems to produce enough food to meet the increasing demand. If sustainable practices are not followed, there can be negative impacts on the environment, such as overuse of resources and loss of biodiversity. </w:t>
            </w:r>
          </w:p>
        </w:tc>
      </w:tr>
    </w:tbl>
    <w:p w14:paraId="170BE911" w14:textId="160DB156" w:rsidR="0086601C" w:rsidRPr="00F4542B" w:rsidRDefault="0086601C" w:rsidP="00DB7648">
      <w:pPr>
        <w:pStyle w:val="ListParagraph"/>
        <w:numPr>
          <w:ilvl w:val="0"/>
          <w:numId w:val="2"/>
        </w:numPr>
        <w:contextualSpacing w:val="0"/>
        <w:rPr>
          <w:rFonts w:cs="Arial"/>
          <w:szCs w:val="20"/>
          <w:lang w:val="en-IN"/>
        </w:rPr>
      </w:pPr>
      <w:r w:rsidRPr="00F4542B">
        <w:rPr>
          <w:rFonts w:cs="Arial"/>
          <w:szCs w:val="20"/>
          <w:lang w:val="en-IN"/>
        </w:rPr>
        <w:t>How do the five interconnected dimensions of food security</w:t>
      </w:r>
      <w:r w:rsidR="00AE1F8F" w:rsidRPr="00F4542B">
        <w:rPr>
          <w:rFonts w:cs="Arial"/>
          <w:szCs w:val="20"/>
          <w:lang w:val="en-IN"/>
        </w:rPr>
        <w:t xml:space="preserve"> </w:t>
      </w:r>
      <w:r w:rsidRPr="00F4542B">
        <w:rPr>
          <w:rFonts w:cs="Arial"/>
          <w:szCs w:val="20"/>
          <w:lang w:val="en-IN"/>
        </w:rPr>
        <w:t>contribute to ensuring access to sufficient and nutritious food for all?</w:t>
      </w:r>
      <w:r w:rsidR="00AE1F8F" w:rsidRPr="00F4542B">
        <w:rPr>
          <w:rFonts w:cs="Arial"/>
          <w:szCs w:val="20"/>
          <w:lang w:val="en-IN"/>
        </w:rPr>
        <w:t xml:space="preserve"> Briefly discuss each dimension in your response.</w:t>
      </w:r>
    </w:p>
    <w:tbl>
      <w:tblPr>
        <w:tblStyle w:val="TableGrid"/>
        <w:tblW w:w="0" w:type="auto"/>
        <w:tblInd w:w="360" w:type="dxa"/>
        <w:tblLook w:val="04A0" w:firstRow="1" w:lastRow="0" w:firstColumn="1" w:lastColumn="0" w:noHBand="0" w:noVBand="1"/>
      </w:tblPr>
      <w:tblGrid>
        <w:gridCol w:w="9834"/>
      </w:tblGrid>
      <w:tr w:rsidR="00FC6CC2" w:rsidRPr="00F4542B" w14:paraId="40C042DC" w14:textId="77777777" w:rsidTr="0086601C">
        <w:tc>
          <w:tcPr>
            <w:tcW w:w="10194" w:type="dxa"/>
          </w:tcPr>
          <w:p w14:paraId="465EDFE6" w14:textId="05BC8555" w:rsidR="0086601C" w:rsidRPr="00F4542B" w:rsidRDefault="00AE1F8F"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 xml:space="preserve">The five dimensions of food security—availability, accessibility, acceptability, adequacy, and stability—work together to ensure that everyone has enough nutritious food. Availability refers to the existence of sufficient food supply through production, trade, or aid. Accessibility ensures that individuals can physically and economically access food, </w:t>
            </w:r>
            <w:proofErr w:type="gramStart"/>
            <w:r w:rsidRPr="00F4542B">
              <w:rPr>
                <w:rFonts w:ascii="Arial" w:hAnsi="Arial" w:cs="Arial"/>
                <w:color w:val="0070C0"/>
                <w:sz w:val="20"/>
                <w:szCs w:val="20"/>
                <w:lang w:val="en-IN"/>
              </w:rPr>
              <w:t>taking into account</w:t>
            </w:r>
            <w:proofErr w:type="gramEnd"/>
            <w:r w:rsidRPr="00F4542B">
              <w:rPr>
                <w:rFonts w:ascii="Arial" w:hAnsi="Arial" w:cs="Arial"/>
                <w:color w:val="0070C0"/>
                <w:sz w:val="20"/>
                <w:szCs w:val="20"/>
                <w:lang w:val="en-IN"/>
              </w:rPr>
              <w:t xml:space="preserve"> factors like affordability and transportation. Acceptability means that the food meets cultural and dietary preferences while respecting dignity and human rights. Adequacy emphasises the nutritional value and safety of food, and stability ensures consistent access to food despite external influences like economic fluctuations or natural disasters.</w:t>
            </w:r>
          </w:p>
        </w:tc>
      </w:tr>
    </w:tbl>
    <w:p w14:paraId="3EF8EE51" w14:textId="77777777" w:rsidR="0086601C" w:rsidRPr="00F4542B" w:rsidRDefault="0086601C" w:rsidP="00DB7648">
      <w:pPr>
        <w:pStyle w:val="ListParagraph"/>
        <w:numPr>
          <w:ilvl w:val="0"/>
          <w:numId w:val="2"/>
        </w:numPr>
        <w:contextualSpacing w:val="0"/>
        <w:rPr>
          <w:rFonts w:cs="Arial"/>
          <w:szCs w:val="20"/>
          <w:lang w:val="en-IN"/>
        </w:rPr>
      </w:pPr>
      <w:r w:rsidRPr="00F4542B">
        <w:rPr>
          <w:rFonts w:cs="Arial"/>
          <w:szCs w:val="20"/>
          <w:lang w:val="en-IN"/>
        </w:rPr>
        <w:t>What are the specific ways in which climate change impacts food security globally, considering changes in weather patterns and extremes?</w:t>
      </w:r>
    </w:p>
    <w:tbl>
      <w:tblPr>
        <w:tblStyle w:val="TableGrid"/>
        <w:tblW w:w="0" w:type="auto"/>
        <w:tblInd w:w="360" w:type="dxa"/>
        <w:tblLook w:val="04A0" w:firstRow="1" w:lastRow="0" w:firstColumn="1" w:lastColumn="0" w:noHBand="0" w:noVBand="1"/>
      </w:tblPr>
      <w:tblGrid>
        <w:gridCol w:w="9834"/>
      </w:tblGrid>
      <w:tr w:rsidR="00FC6CC2" w:rsidRPr="00F4542B" w14:paraId="68E5E8BE" w14:textId="77777777" w:rsidTr="0086601C">
        <w:tc>
          <w:tcPr>
            <w:tcW w:w="10194" w:type="dxa"/>
          </w:tcPr>
          <w:p w14:paraId="0854AD8F" w14:textId="77777777" w:rsidR="00AE1F8F" w:rsidRPr="00F4542B" w:rsidRDefault="00AE1F8F"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 xml:space="preserve">Climate change impacts food security globally by altering weather patterns. These changes can lead to extreme weather events, such as droughts, floods, or heatwaves, which directly affect agricultural production. Crops can be damaged, water resources can be depleted, animal stock can be </w:t>
            </w:r>
            <w:proofErr w:type="gramStart"/>
            <w:r w:rsidRPr="00F4542B">
              <w:rPr>
                <w:rFonts w:ascii="Arial" w:hAnsi="Arial" w:cs="Arial"/>
                <w:color w:val="0070C0"/>
                <w:sz w:val="20"/>
                <w:szCs w:val="20"/>
                <w:lang w:val="en-IN"/>
              </w:rPr>
              <w:t>killed</w:t>
            </w:r>
            <w:proofErr w:type="gramEnd"/>
            <w:r w:rsidRPr="00F4542B">
              <w:rPr>
                <w:rFonts w:ascii="Arial" w:hAnsi="Arial" w:cs="Arial"/>
                <w:color w:val="0070C0"/>
                <w:sz w:val="20"/>
                <w:szCs w:val="20"/>
                <w:lang w:val="en-IN"/>
              </w:rPr>
              <w:t xml:space="preserve"> and yields can decrease. </w:t>
            </w:r>
          </w:p>
          <w:p w14:paraId="7DA2C82A" w14:textId="60CCE43E" w:rsidR="0086601C" w:rsidRPr="00F4542B" w:rsidRDefault="00AE1F8F"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Rising temperatures can disrupt plant growth and make crops more vulnerable to pests and diseases. Additionally, climate change affects ecosystems and biodiversity.  These combined effects reduce food availability, increase food prices, and heighten vulnerability to food insecurity, especially in regions already facing resource limitations.</w:t>
            </w:r>
          </w:p>
        </w:tc>
      </w:tr>
    </w:tbl>
    <w:p w14:paraId="7EC0325D" w14:textId="77777777" w:rsidR="0086601C" w:rsidRPr="00F4542B" w:rsidRDefault="0086601C" w:rsidP="00DB7648">
      <w:pPr>
        <w:pStyle w:val="ListParagraph"/>
        <w:numPr>
          <w:ilvl w:val="0"/>
          <w:numId w:val="2"/>
        </w:numPr>
        <w:contextualSpacing w:val="0"/>
        <w:rPr>
          <w:rFonts w:cs="Arial"/>
          <w:szCs w:val="20"/>
          <w:lang w:val="en-IN"/>
        </w:rPr>
      </w:pPr>
      <w:r w:rsidRPr="00F4542B">
        <w:rPr>
          <w:rFonts w:cs="Arial"/>
          <w:szCs w:val="20"/>
          <w:lang w:val="en-IN"/>
        </w:rPr>
        <w:t>How does income inequality affect individuals' access to quality food and contribute to food insecurity, and what measures can address this issue?</w:t>
      </w:r>
    </w:p>
    <w:tbl>
      <w:tblPr>
        <w:tblStyle w:val="TableGrid"/>
        <w:tblW w:w="0" w:type="auto"/>
        <w:tblInd w:w="360" w:type="dxa"/>
        <w:tblLook w:val="04A0" w:firstRow="1" w:lastRow="0" w:firstColumn="1" w:lastColumn="0" w:noHBand="0" w:noVBand="1"/>
      </w:tblPr>
      <w:tblGrid>
        <w:gridCol w:w="9834"/>
      </w:tblGrid>
      <w:tr w:rsidR="00FC6CC2" w:rsidRPr="00F4542B" w14:paraId="298F0485" w14:textId="77777777" w:rsidTr="00FC6CC2">
        <w:tc>
          <w:tcPr>
            <w:tcW w:w="9834" w:type="dxa"/>
          </w:tcPr>
          <w:p w14:paraId="2E107994" w14:textId="77777777" w:rsidR="00FC6CC2" w:rsidRPr="00F4542B" w:rsidRDefault="00AE1F8F"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 xml:space="preserve">Income inequality affects individuals' access to quality food and contributes to food insecurity. Lower-income individuals may struggle to afford nutritious food, leading to imbalanced diets and increased health risks. Income inequality can also result in limited access to education and employment opportunities, further perpetuating food insecurity. </w:t>
            </w:r>
          </w:p>
          <w:p w14:paraId="2E590E86" w14:textId="1E6544E3" w:rsidR="0086601C" w:rsidRPr="00F4542B" w:rsidRDefault="00AE1F8F"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To address this issue, measures such as income redistribution, social safety nets, and policies promoting equitable economic growth are crucial. Providing support for vulnerable populations, improving education and job opportunities, and ensuring fair wages can help reduce income inequality and enhance access to quality food for all.</w:t>
            </w:r>
          </w:p>
        </w:tc>
      </w:tr>
    </w:tbl>
    <w:p w14:paraId="316874E4" w14:textId="186E999B" w:rsidR="0086601C" w:rsidRPr="00F4542B" w:rsidRDefault="00FC6CC2" w:rsidP="00DB7648">
      <w:pPr>
        <w:pStyle w:val="ListParagraph"/>
        <w:numPr>
          <w:ilvl w:val="0"/>
          <w:numId w:val="2"/>
        </w:numPr>
        <w:contextualSpacing w:val="0"/>
        <w:rPr>
          <w:rFonts w:cs="Arial"/>
          <w:szCs w:val="20"/>
          <w:lang w:val="en-IN"/>
        </w:rPr>
      </w:pPr>
      <w:r w:rsidRPr="00F4542B">
        <w:rPr>
          <w:rFonts w:cs="Arial"/>
          <w:szCs w:val="20"/>
          <w:lang w:val="en-IN"/>
        </w:rPr>
        <w:t>What are the environmental challenges associated people's diets in general, and how do they impact global food security?</w:t>
      </w:r>
    </w:p>
    <w:tbl>
      <w:tblPr>
        <w:tblStyle w:val="TableGrid"/>
        <w:tblW w:w="0" w:type="auto"/>
        <w:tblInd w:w="360" w:type="dxa"/>
        <w:tblLook w:val="04A0" w:firstRow="1" w:lastRow="0" w:firstColumn="1" w:lastColumn="0" w:noHBand="0" w:noVBand="1"/>
      </w:tblPr>
      <w:tblGrid>
        <w:gridCol w:w="9834"/>
      </w:tblGrid>
      <w:tr w:rsidR="00FC6CC2" w:rsidRPr="00F4542B" w14:paraId="6A51BB9A" w14:textId="77777777" w:rsidTr="00AE1F8F">
        <w:trPr>
          <w:trHeight w:val="1729"/>
        </w:trPr>
        <w:tc>
          <w:tcPr>
            <w:tcW w:w="10194" w:type="dxa"/>
          </w:tcPr>
          <w:p w14:paraId="5ACC7578" w14:textId="77777777" w:rsidR="00FC6CC2" w:rsidRPr="00F4542B" w:rsidRDefault="00AE1F8F"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lastRenderedPageBreak/>
              <w:t xml:space="preserve">Meat-based diets require more resources, such as land, water, and energy, and contribute to deforestation, water scarcity, and greenhouse gas emissions. </w:t>
            </w:r>
          </w:p>
          <w:p w14:paraId="0F59279F" w14:textId="516B7E0E" w:rsidR="0086601C" w:rsidRPr="00F4542B" w:rsidRDefault="00AE1F8F"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 xml:space="preserve">On the other hand, plant-based diets have lower environmental impacts as they require fewer resources and produce fewer emissions. Shifting towards more plant-based diets can alleviate pressure on land and water resources, mitigate climate change impacts, and promote more sustainable food systems. </w:t>
            </w:r>
          </w:p>
        </w:tc>
      </w:tr>
    </w:tbl>
    <w:p w14:paraId="352BA2BA" w14:textId="04CC8717" w:rsidR="00AE1F8F" w:rsidRPr="00F4542B" w:rsidRDefault="0086601C" w:rsidP="00DB7648">
      <w:pPr>
        <w:pStyle w:val="ListParagraph"/>
        <w:numPr>
          <w:ilvl w:val="0"/>
          <w:numId w:val="2"/>
        </w:numPr>
        <w:contextualSpacing w:val="0"/>
        <w:rPr>
          <w:rFonts w:cs="Arial"/>
          <w:szCs w:val="20"/>
          <w:lang w:val="en-IN"/>
        </w:rPr>
      </w:pPr>
      <w:r w:rsidRPr="00F4542B">
        <w:rPr>
          <w:rFonts w:cs="Arial"/>
          <w:szCs w:val="20"/>
          <w:lang w:val="en-IN"/>
        </w:rPr>
        <w:t>How does urbani</w:t>
      </w:r>
      <w:r w:rsidR="00AE1F8F" w:rsidRPr="00F4542B">
        <w:rPr>
          <w:rFonts w:cs="Arial"/>
          <w:szCs w:val="20"/>
          <w:lang w:val="en-IN"/>
        </w:rPr>
        <w:t>s</w:t>
      </w:r>
      <w:r w:rsidRPr="00F4542B">
        <w:rPr>
          <w:rFonts w:cs="Arial"/>
          <w:szCs w:val="20"/>
          <w:lang w:val="en-IN"/>
        </w:rPr>
        <w:t xml:space="preserve">ation impact local </w:t>
      </w:r>
      <w:r w:rsidR="00026F3A" w:rsidRPr="00F4542B">
        <w:rPr>
          <w:rFonts w:cs="Arial"/>
          <w:szCs w:val="20"/>
          <w:lang w:val="en-IN"/>
        </w:rPr>
        <w:t xml:space="preserve">primary </w:t>
      </w:r>
      <w:r w:rsidRPr="00F4542B">
        <w:rPr>
          <w:rFonts w:cs="Arial"/>
          <w:szCs w:val="20"/>
          <w:lang w:val="en-IN"/>
        </w:rPr>
        <w:t>food production and accessibility to fresh and nutritious food in urban areas?</w:t>
      </w:r>
      <w:r w:rsidR="00026F3A" w:rsidRPr="00F4542B">
        <w:rPr>
          <w:rFonts w:cs="Arial"/>
          <w:szCs w:val="20"/>
          <w:lang w:val="en-IN"/>
        </w:rPr>
        <w:t xml:space="preserve"> What could be done to ensure people living in these areas can access a stable supply of nutritious food?</w:t>
      </w:r>
    </w:p>
    <w:tbl>
      <w:tblPr>
        <w:tblStyle w:val="TableGrid"/>
        <w:tblW w:w="0" w:type="auto"/>
        <w:tblInd w:w="360" w:type="dxa"/>
        <w:tblLook w:val="04A0" w:firstRow="1" w:lastRow="0" w:firstColumn="1" w:lastColumn="0" w:noHBand="0" w:noVBand="1"/>
      </w:tblPr>
      <w:tblGrid>
        <w:gridCol w:w="9834"/>
      </w:tblGrid>
      <w:tr w:rsidR="00026F3A" w:rsidRPr="00F4542B" w14:paraId="58E38D2F" w14:textId="77777777" w:rsidTr="00026F3A">
        <w:tc>
          <w:tcPr>
            <w:tcW w:w="9834" w:type="dxa"/>
          </w:tcPr>
          <w:p w14:paraId="22817E33" w14:textId="5CD337ED" w:rsidR="00FC6CC2" w:rsidRPr="00F4542B" w:rsidRDefault="009A5AF9"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Urbani</w:t>
            </w:r>
            <w:r w:rsidR="00FC6CC2" w:rsidRPr="00F4542B">
              <w:rPr>
                <w:rFonts w:ascii="Arial" w:hAnsi="Arial" w:cs="Arial"/>
                <w:color w:val="0070C0"/>
                <w:sz w:val="20"/>
                <w:szCs w:val="20"/>
                <w:lang w:val="en-IN"/>
              </w:rPr>
              <w:t>s</w:t>
            </w:r>
            <w:r w:rsidRPr="00F4542B">
              <w:rPr>
                <w:rFonts w:ascii="Arial" w:hAnsi="Arial" w:cs="Arial"/>
                <w:color w:val="0070C0"/>
                <w:sz w:val="20"/>
                <w:szCs w:val="20"/>
                <w:lang w:val="en-IN"/>
              </w:rPr>
              <w:t xml:space="preserve">ation can impact local food production and access to fresh and nutritious food in urban areas. As cities expand, valuable farmland is converted for housing and infrastructure, reducing the potential for local food production. This increases the dependence on food sourced from </w:t>
            </w:r>
            <w:r w:rsidR="00FC6CC2" w:rsidRPr="00F4542B">
              <w:rPr>
                <w:rFonts w:ascii="Arial" w:hAnsi="Arial" w:cs="Arial"/>
                <w:color w:val="0070C0"/>
                <w:sz w:val="20"/>
                <w:szCs w:val="20"/>
                <w:lang w:val="en-IN"/>
              </w:rPr>
              <w:t>further away</w:t>
            </w:r>
            <w:r w:rsidRPr="00F4542B">
              <w:rPr>
                <w:rFonts w:ascii="Arial" w:hAnsi="Arial" w:cs="Arial"/>
                <w:color w:val="0070C0"/>
                <w:sz w:val="20"/>
                <w:szCs w:val="20"/>
                <w:lang w:val="en-IN"/>
              </w:rPr>
              <w:t>, which can lead to transportation costs, affecting the availability and affordability of fresh produce.</w:t>
            </w:r>
          </w:p>
          <w:p w14:paraId="2BB14AC7" w14:textId="77777777" w:rsidR="00026F3A" w:rsidRPr="00F4542B" w:rsidRDefault="009A5AF9"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 xml:space="preserve">Additionally, </w:t>
            </w:r>
            <w:r w:rsidR="00FC6CC2" w:rsidRPr="00F4542B">
              <w:rPr>
                <w:rFonts w:ascii="Arial" w:hAnsi="Arial" w:cs="Arial"/>
                <w:color w:val="0070C0"/>
                <w:sz w:val="20"/>
                <w:szCs w:val="20"/>
                <w:lang w:val="en-IN"/>
              </w:rPr>
              <w:t xml:space="preserve">there may not be </w:t>
            </w:r>
            <w:proofErr w:type="spellStart"/>
            <w:r w:rsidR="00FC6CC2" w:rsidRPr="00F4542B">
              <w:rPr>
                <w:rFonts w:ascii="Arial" w:hAnsi="Arial" w:cs="Arial"/>
                <w:color w:val="0070C0"/>
                <w:sz w:val="20"/>
                <w:szCs w:val="20"/>
                <w:lang w:val="en-IN"/>
              </w:rPr>
              <w:t>accessable</w:t>
            </w:r>
            <w:proofErr w:type="spellEnd"/>
            <w:r w:rsidR="00FC6CC2" w:rsidRPr="00F4542B">
              <w:rPr>
                <w:rFonts w:ascii="Arial" w:hAnsi="Arial" w:cs="Arial"/>
                <w:color w:val="0070C0"/>
                <w:sz w:val="20"/>
                <w:szCs w:val="20"/>
                <w:lang w:val="en-IN"/>
              </w:rPr>
              <w:t xml:space="preserve"> food retail shops in these areas. They may not have a car and public transport may be limited. </w:t>
            </w:r>
            <w:r w:rsidR="00026F3A" w:rsidRPr="00F4542B">
              <w:rPr>
                <w:rFonts w:ascii="Arial" w:hAnsi="Arial" w:cs="Arial"/>
                <w:color w:val="0070C0"/>
                <w:sz w:val="20"/>
                <w:szCs w:val="20"/>
                <w:lang w:val="en-IN"/>
              </w:rPr>
              <w:t>This may make it hard for people to go to supermarkets.</w:t>
            </w:r>
          </w:p>
          <w:p w14:paraId="660E97D4" w14:textId="093BE0B2" w:rsidR="00AE1F8F" w:rsidRPr="00F4542B" w:rsidRDefault="009A5AF9"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 xml:space="preserve">Initiatives like urban agriculture, vertical farming, and promoting local food systems can </w:t>
            </w:r>
            <w:r w:rsidR="00026F3A" w:rsidRPr="00F4542B">
              <w:rPr>
                <w:rFonts w:ascii="Arial" w:hAnsi="Arial" w:cs="Arial"/>
                <w:color w:val="0070C0"/>
                <w:sz w:val="20"/>
                <w:szCs w:val="20"/>
                <w:lang w:val="en-IN"/>
              </w:rPr>
              <w:t>lessen</w:t>
            </w:r>
            <w:r w:rsidRPr="00F4542B">
              <w:rPr>
                <w:rFonts w:ascii="Arial" w:hAnsi="Arial" w:cs="Arial"/>
                <w:color w:val="0070C0"/>
                <w:sz w:val="20"/>
                <w:szCs w:val="20"/>
                <w:lang w:val="en-IN"/>
              </w:rPr>
              <w:t xml:space="preserve"> the impact of urbani</w:t>
            </w:r>
            <w:r w:rsidR="00026F3A" w:rsidRPr="00F4542B">
              <w:rPr>
                <w:rFonts w:ascii="Arial" w:hAnsi="Arial" w:cs="Arial"/>
                <w:color w:val="0070C0"/>
                <w:sz w:val="20"/>
                <w:szCs w:val="20"/>
                <w:lang w:val="en-IN"/>
              </w:rPr>
              <w:t>s</w:t>
            </w:r>
            <w:r w:rsidRPr="00F4542B">
              <w:rPr>
                <w:rFonts w:ascii="Arial" w:hAnsi="Arial" w:cs="Arial"/>
                <w:color w:val="0070C0"/>
                <w:sz w:val="20"/>
                <w:szCs w:val="20"/>
                <w:lang w:val="en-IN"/>
              </w:rPr>
              <w:t>ation on food security, enabling local food production and improving access to fresh and nutritious food in urban areas.</w:t>
            </w:r>
          </w:p>
        </w:tc>
      </w:tr>
    </w:tbl>
    <w:p w14:paraId="10569BCB" w14:textId="585E498A" w:rsidR="00026F3A" w:rsidRPr="00F4542B" w:rsidRDefault="00026F3A" w:rsidP="00DB7648">
      <w:pPr>
        <w:pStyle w:val="ListParagraph"/>
        <w:numPr>
          <w:ilvl w:val="0"/>
          <w:numId w:val="2"/>
        </w:numPr>
        <w:contextualSpacing w:val="0"/>
        <w:rPr>
          <w:rFonts w:cs="Arial"/>
          <w:szCs w:val="20"/>
          <w:lang w:val="en-IN"/>
        </w:rPr>
      </w:pPr>
      <w:r w:rsidRPr="00F4542B">
        <w:rPr>
          <w:rFonts w:cs="Arial"/>
          <w:szCs w:val="20"/>
          <w:lang w:val="en-IN"/>
        </w:rPr>
        <w:t>Why is it problematic to send food waste to landfills instead of composting it?</w:t>
      </w:r>
    </w:p>
    <w:tbl>
      <w:tblPr>
        <w:tblStyle w:val="TableGrid"/>
        <w:tblW w:w="0" w:type="auto"/>
        <w:tblInd w:w="360" w:type="dxa"/>
        <w:tblLook w:val="04A0" w:firstRow="1" w:lastRow="0" w:firstColumn="1" w:lastColumn="0" w:noHBand="0" w:noVBand="1"/>
      </w:tblPr>
      <w:tblGrid>
        <w:gridCol w:w="9834"/>
      </w:tblGrid>
      <w:tr w:rsidR="00026F3A" w:rsidRPr="00F4542B" w14:paraId="08C23AEB" w14:textId="77777777" w:rsidTr="00144447">
        <w:tc>
          <w:tcPr>
            <w:tcW w:w="10194" w:type="dxa"/>
          </w:tcPr>
          <w:p w14:paraId="66EC5162" w14:textId="77777777" w:rsidR="00026F3A" w:rsidRPr="00F4542B" w:rsidRDefault="00026F3A"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 xml:space="preserve">When food waste ends up in landfills, it produces a gas called methane, which is </w:t>
            </w:r>
            <w:proofErr w:type="gramStart"/>
            <w:r w:rsidRPr="00F4542B">
              <w:rPr>
                <w:rFonts w:ascii="Arial" w:hAnsi="Arial" w:cs="Arial"/>
                <w:color w:val="0070C0"/>
                <w:sz w:val="20"/>
                <w:szCs w:val="20"/>
                <w:lang w:val="en-IN"/>
              </w:rPr>
              <w:t>really bad</w:t>
            </w:r>
            <w:proofErr w:type="gramEnd"/>
            <w:r w:rsidRPr="00F4542B">
              <w:rPr>
                <w:rFonts w:ascii="Arial" w:hAnsi="Arial" w:cs="Arial"/>
                <w:color w:val="0070C0"/>
                <w:sz w:val="20"/>
                <w:szCs w:val="20"/>
                <w:lang w:val="en-IN"/>
              </w:rPr>
              <w:t xml:space="preserve"> for the environment. Methane contributes to global warming, making the Earth's temperature rise. Composting food waste, which means turning it into nutrient-rich soil, helps reduce the amount of methane released into the atmosphere.</w:t>
            </w:r>
          </w:p>
          <w:p w14:paraId="1C3C020D" w14:textId="77777777" w:rsidR="00026F3A" w:rsidRPr="00F4542B" w:rsidRDefault="00026F3A"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Food waste contains valuable stuff like energy, water, and nutrients. When we throw it away, we're wasting these resources instead of using them again. Composting food waste allows us to turn it into compost, which is like a natural fertilizer that can help plants grow better.</w:t>
            </w:r>
          </w:p>
          <w:p w14:paraId="13539685" w14:textId="488B7E5E" w:rsidR="00026F3A" w:rsidRPr="00F4542B" w:rsidRDefault="00026F3A"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Food waste takes up a lot of space in landfills, which can fill up quickly and harm the environment. Landfills can pollute the soil and water, release harmful gases, and disrupt wildlife habitats. By composting food waste, we can reduce the amount of waste that goes to landfills, helping protect the environment.</w:t>
            </w:r>
          </w:p>
        </w:tc>
      </w:tr>
    </w:tbl>
    <w:p w14:paraId="1A4BB245" w14:textId="4B500679" w:rsidR="0086601C" w:rsidRPr="00F4542B" w:rsidRDefault="006E3128" w:rsidP="00DB7648">
      <w:pPr>
        <w:pStyle w:val="ListParagraph"/>
        <w:numPr>
          <w:ilvl w:val="0"/>
          <w:numId w:val="2"/>
        </w:numPr>
        <w:contextualSpacing w:val="0"/>
        <w:rPr>
          <w:rFonts w:cs="Arial"/>
          <w:szCs w:val="20"/>
          <w:lang w:val="en-IN"/>
        </w:rPr>
      </w:pPr>
      <w:r w:rsidRPr="00F4542B">
        <w:rPr>
          <w:rFonts w:cs="Arial"/>
          <w:szCs w:val="20"/>
          <w:lang w:val="en-IN"/>
        </w:rPr>
        <w:t>Monoculture can result in soil degradation. Why</w:t>
      </w:r>
      <w:r w:rsidR="0086601C" w:rsidRPr="00F4542B">
        <w:rPr>
          <w:rFonts w:cs="Arial"/>
          <w:szCs w:val="20"/>
          <w:lang w:val="en-IN"/>
        </w:rPr>
        <w:t xml:space="preserve"> does it affect crop yields, ultimately impacting global food security?</w:t>
      </w:r>
    </w:p>
    <w:tbl>
      <w:tblPr>
        <w:tblStyle w:val="TableGrid"/>
        <w:tblW w:w="0" w:type="auto"/>
        <w:tblInd w:w="360" w:type="dxa"/>
        <w:tblLook w:val="04A0" w:firstRow="1" w:lastRow="0" w:firstColumn="1" w:lastColumn="0" w:noHBand="0" w:noVBand="1"/>
      </w:tblPr>
      <w:tblGrid>
        <w:gridCol w:w="9834"/>
      </w:tblGrid>
      <w:tr w:rsidR="00026F3A" w:rsidRPr="00F4542B" w14:paraId="29E95F26" w14:textId="77777777" w:rsidTr="00AE1F8F">
        <w:tc>
          <w:tcPr>
            <w:tcW w:w="10194" w:type="dxa"/>
          </w:tcPr>
          <w:p w14:paraId="4EBD0C6C" w14:textId="77777777" w:rsidR="006E3128" w:rsidRPr="00F4542B" w:rsidRDefault="006E3128"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 xml:space="preserve">Monoculture involves growing the same crop in the same area year after year. This constant cultivation of a single crop depletes specific nutrients from the soil. Over time, the soil becomes deficient in those nutrients, leading to reduced fertility and lower crop yields. </w:t>
            </w:r>
          </w:p>
          <w:p w14:paraId="1CC095A1" w14:textId="77777777" w:rsidR="006E3128" w:rsidRPr="00F4542B" w:rsidRDefault="006E3128"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 xml:space="preserve">Monoculture creates a favourable environment for pests and diseases that target the specific crop being cultivated. When a single crop is grown continuously, pests and diseases have a continuous food source and can build up in the soil or nearby areas. This makes the crop more vulnerable to infestations, leading to increased pesticide use and potential crop losses. </w:t>
            </w:r>
          </w:p>
          <w:p w14:paraId="59DDB804" w14:textId="45926885" w:rsidR="00AE1F8F" w:rsidRPr="00F4542B" w:rsidRDefault="006E3128"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Growing the same crop repeatedly in a large area can lead to increased soil erosion and compaction. The repetitive planting and harvesting of a single crop can expose the soil to wind and water erosion, as well as lead to the loss of soil structure and aggregation. This erosion and compaction can result in reduced water infiltration, poor drainage, and decreased soil quality.</w:t>
            </w:r>
          </w:p>
        </w:tc>
      </w:tr>
    </w:tbl>
    <w:p w14:paraId="66554E1A" w14:textId="2A275EB6" w:rsidR="00AE1F8F" w:rsidRPr="00F4542B" w:rsidRDefault="0086601C" w:rsidP="00DB7648">
      <w:pPr>
        <w:pStyle w:val="ListParagraph"/>
        <w:numPr>
          <w:ilvl w:val="0"/>
          <w:numId w:val="2"/>
        </w:numPr>
        <w:contextualSpacing w:val="0"/>
        <w:rPr>
          <w:rFonts w:cs="Arial"/>
          <w:szCs w:val="20"/>
          <w:lang w:val="en-IN"/>
        </w:rPr>
      </w:pPr>
      <w:r w:rsidRPr="00F4542B">
        <w:rPr>
          <w:rFonts w:cs="Arial"/>
          <w:szCs w:val="20"/>
          <w:lang w:val="en-IN"/>
        </w:rPr>
        <w:t>How do supply chain interruptions, such as conflicts or pandemics, disrupt global food security</w:t>
      </w:r>
      <w:r w:rsidR="001A4673" w:rsidRPr="00F4542B">
        <w:rPr>
          <w:rFonts w:cs="Arial"/>
          <w:szCs w:val="20"/>
          <w:lang w:val="en-IN"/>
        </w:rPr>
        <w:t>?</w:t>
      </w:r>
    </w:p>
    <w:tbl>
      <w:tblPr>
        <w:tblStyle w:val="TableGrid"/>
        <w:tblW w:w="0" w:type="auto"/>
        <w:tblInd w:w="360" w:type="dxa"/>
        <w:tblLook w:val="04A0" w:firstRow="1" w:lastRow="0" w:firstColumn="1" w:lastColumn="0" w:noHBand="0" w:noVBand="1"/>
      </w:tblPr>
      <w:tblGrid>
        <w:gridCol w:w="9834"/>
      </w:tblGrid>
      <w:tr w:rsidR="001A4673" w:rsidRPr="00F4542B" w14:paraId="75789C43" w14:textId="77777777" w:rsidTr="00EE6EFB">
        <w:tc>
          <w:tcPr>
            <w:tcW w:w="10194" w:type="dxa"/>
          </w:tcPr>
          <w:p w14:paraId="779F7F22" w14:textId="77777777" w:rsidR="001A4673" w:rsidRPr="00F4542B" w:rsidRDefault="009A5AF9"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lastRenderedPageBreak/>
              <w:t xml:space="preserve">Supply chain interruptions, such as conflicts or pandemics, can disrupt global food security by affecting various aspects of the food system. </w:t>
            </w:r>
          </w:p>
          <w:p w14:paraId="0CEF5799" w14:textId="77777777" w:rsidR="001A4673" w:rsidRPr="00F4542B" w:rsidRDefault="009A5AF9"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During disruptions, access to agricultural inputs like seeds, fertili</w:t>
            </w:r>
            <w:r w:rsidR="00026F3A" w:rsidRPr="00F4542B">
              <w:rPr>
                <w:rFonts w:ascii="Arial" w:hAnsi="Arial" w:cs="Arial"/>
                <w:color w:val="0070C0"/>
                <w:sz w:val="20"/>
                <w:szCs w:val="20"/>
                <w:lang w:val="en-IN"/>
              </w:rPr>
              <w:t>s</w:t>
            </w:r>
            <w:r w:rsidRPr="00F4542B">
              <w:rPr>
                <w:rFonts w:ascii="Arial" w:hAnsi="Arial" w:cs="Arial"/>
                <w:color w:val="0070C0"/>
                <w:sz w:val="20"/>
                <w:szCs w:val="20"/>
                <w:lang w:val="en-IN"/>
              </w:rPr>
              <w:t xml:space="preserve">ers, and machinery can be limited, leading to reduced productivity and agricultural output. </w:t>
            </w:r>
          </w:p>
          <w:p w14:paraId="0429C757" w14:textId="77777777" w:rsidR="001A4673" w:rsidRPr="00F4542B" w:rsidRDefault="009A5AF9"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 xml:space="preserve">Transportation disruptions and trade restrictions can impede the movement of food, causing shortages and price fluctuations. In the case of conflicts, agricultural infrastructure may be destroyed, displacing </w:t>
            </w:r>
            <w:proofErr w:type="gramStart"/>
            <w:r w:rsidRPr="00F4542B">
              <w:rPr>
                <w:rFonts w:ascii="Arial" w:hAnsi="Arial" w:cs="Arial"/>
                <w:color w:val="0070C0"/>
                <w:sz w:val="20"/>
                <w:szCs w:val="20"/>
                <w:lang w:val="en-IN"/>
              </w:rPr>
              <w:t>farmers</w:t>
            </w:r>
            <w:proofErr w:type="gramEnd"/>
            <w:r w:rsidRPr="00F4542B">
              <w:rPr>
                <w:rFonts w:ascii="Arial" w:hAnsi="Arial" w:cs="Arial"/>
                <w:color w:val="0070C0"/>
                <w:sz w:val="20"/>
                <w:szCs w:val="20"/>
                <w:lang w:val="en-IN"/>
              </w:rPr>
              <w:t xml:space="preserve"> and disrupting local food production systems. </w:t>
            </w:r>
          </w:p>
          <w:p w14:paraId="71A22BD6" w14:textId="0451ED49" w:rsidR="00AE1F8F" w:rsidRPr="00F4542B" w:rsidRDefault="009A5AF9"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 xml:space="preserve">Pandemics, like the COVID-19 crisis, can affect </w:t>
            </w:r>
            <w:proofErr w:type="spellStart"/>
            <w:r w:rsidRPr="00F4542B">
              <w:rPr>
                <w:rFonts w:ascii="Arial" w:hAnsi="Arial" w:cs="Arial"/>
                <w:color w:val="0070C0"/>
                <w:sz w:val="20"/>
                <w:szCs w:val="20"/>
                <w:lang w:val="en-IN"/>
              </w:rPr>
              <w:t>labor</w:t>
            </w:r>
            <w:proofErr w:type="spellEnd"/>
            <w:r w:rsidRPr="00F4542B">
              <w:rPr>
                <w:rFonts w:ascii="Arial" w:hAnsi="Arial" w:cs="Arial"/>
                <w:color w:val="0070C0"/>
                <w:sz w:val="20"/>
                <w:szCs w:val="20"/>
                <w:lang w:val="en-IN"/>
              </w:rPr>
              <w:t xml:space="preserve"> availability, disrupt processing and distribution networks, and lead to panic buying and hoarding, exacerbating food shortages. </w:t>
            </w:r>
          </w:p>
        </w:tc>
      </w:tr>
    </w:tbl>
    <w:p w14:paraId="1C63A7F2" w14:textId="0E936029" w:rsidR="009E6C5D" w:rsidRPr="00F4542B" w:rsidRDefault="000336BD" w:rsidP="00DB7648">
      <w:pPr>
        <w:pStyle w:val="ListParagraph"/>
        <w:numPr>
          <w:ilvl w:val="0"/>
          <w:numId w:val="2"/>
        </w:numPr>
        <w:contextualSpacing w:val="0"/>
        <w:rPr>
          <w:rFonts w:cs="Arial"/>
          <w:szCs w:val="20"/>
          <w:lang w:val="en-IN"/>
        </w:rPr>
      </w:pPr>
      <w:r w:rsidRPr="00F4542B">
        <w:rPr>
          <w:rFonts w:cs="Arial"/>
          <w:szCs w:val="20"/>
          <w:lang w:val="en-IN"/>
        </w:rPr>
        <w:t>How does the utilisation of consumable food as a biofuel source contribute to food insecurity, and what are some alternative sources of biofuels that could potentially impact food security differently?</w:t>
      </w:r>
    </w:p>
    <w:tbl>
      <w:tblPr>
        <w:tblStyle w:val="TableGrid"/>
        <w:tblW w:w="0" w:type="auto"/>
        <w:tblInd w:w="360" w:type="dxa"/>
        <w:tblLook w:val="04A0" w:firstRow="1" w:lastRow="0" w:firstColumn="1" w:lastColumn="0" w:noHBand="0" w:noVBand="1"/>
      </w:tblPr>
      <w:tblGrid>
        <w:gridCol w:w="9834"/>
      </w:tblGrid>
      <w:tr w:rsidR="001A4673" w:rsidRPr="00F4542B" w14:paraId="78BE9243" w14:textId="77777777" w:rsidTr="009E6C5D">
        <w:tc>
          <w:tcPr>
            <w:tcW w:w="9834" w:type="dxa"/>
          </w:tcPr>
          <w:p w14:paraId="40C0F86A" w14:textId="77777777" w:rsidR="009E6C5D" w:rsidRPr="00F4542B" w:rsidRDefault="000336BD"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When crops that could be used for food production are instead diverted towards biofuel production, the overall food supply diminishes. This reduction in available food can lead to food shortages and higher food prices, particularly affecting vulnerable populations.</w:t>
            </w:r>
          </w:p>
          <w:p w14:paraId="72A43B64" w14:textId="77777777" w:rsidR="000336BD" w:rsidRPr="00F4542B" w:rsidRDefault="000336BD"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The use of consumable food crops for biofuels can drive up the cost of food. As the demand for biofuels increases, competition for these crops intensifies, resulting in higher prices. This price escalation can disproportionately affect lower-income individuals and communities, making it more challenging for them to afford nutritious food.</w:t>
            </w:r>
          </w:p>
          <w:p w14:paraId="3601A909" w14:textId="3B247651" w:rsidR="000336BD" w:rsidRPr="00F4542B" w:rsidRDefault="000336BD" w:rsidP="00F4542B">
            <w:pPr>
              <w:pStyle w:val="ListParagraph"/>
              <w:spacing w:before="120" w:after="120" w:line="288" w:lineRule="auto"/>
              <w:ind w:left="0"/>
              <w:contextualSpacing w:val="0"/>
              <w:rPr>
                <w:rFonts w:ascii="Arial" w:hAnsi="Arial" w:cs="Arial"/>
                <w:color w:val="0070C0"/>
                <w:sz w:val="20"/>
                <w:szCs w:val="20"/>
                <w:lang w:val="en-IN"/>
              </w:rPr>
            </w:pPr>
            <w:r w:rsidRPr="00F4542B">
              <w:rPr>
                <w:rFonts w:ascii="Arial" w:hAnsi="Arial" w:cs="Arial"/>
                <w:color w:val="0070C0"/>
                <w:sz w:val="20"/>
                <w:szCs w:val="20"/>
                <w:lang w:val="en-IN"/>
              </w:rPr>
              <w:t>Utilising consumable food crops for biofuels places additional pressure on land, water, and other resources. This competition for resources between food and biofuel production can limit the availability of these resources for agricultural purposes, potentially impacting food production capacity and agricultural sustainability.</w:t>
            </w:r>
          </w:p>
        </w:tc>
      </w:tr>
    </w:tbl>
    <w:p w14:paraId="3F4292E3" w14:textId="2FA2BA25" w:rsidR="00566F86" w:rsidRPr="00F4542B" w:rsidRDefault="007C02CC" w:rsidP="00F4542B">
      <w:pPr>
        <w:rPr>
          <w:rStyle w:val="Hyperlink"/>
          <w:rFonts w:cs="Arial"/>
          <w:b/>
          <w:color w:val="auto"/>
          <w:szCs w:val="20"/>
          <w:u w:val="none"/>
          <w:lang w:val="en-US"/>
        </w:rPr>
      </w:pPr>
      <w:r w:rsidRPr="00F4542B">
        <w:rPr>
          <w:rStyle w:val="Hyperlink"/>
          <w:rFonts w:cs="Arial"/>
          <w:b/>
          <w:color w:val="auto"/>
          <w:szCs w:val="20"/>
          <w:u w:val="none"/>
          <w:lang w:val="en-US"/>
        </w:rPr>
        <w:t>Who experiences food insecurity in Australia?</w:t>
      </w:r>
    </w:p>
    <w:p w14:paraId="7714ADCA" w14:textId="7F13985E" w:rsidR="007C02CC" w:rsidRPr="00F4542B" w:rsidRDefault="00851647" w:rsidP="00DB7648">
      <w:pPr>
        <w:pStyle w:val="ListParagraph"/>
        <w:numPr>
          <w:ilvl w:val="0"/>
          <w:numId w:val="3"/>
        </w:numPr>
        <w:contextualSpacing w:val="0"/>
        <w:rPr>
          <w:rStyle w:val="Hyperlink"/>
          <w:rFonts w:cs="Arial"/>
          <w:bCs/>
          <w:color w:val="auto"/>
          <w:szCs w:val="20"/>
          <w:u w:val="none"/>
          <w:lang w:val="en-US"/>
        </w:rPr>
      </w:pPr>
      <w:r w:rsidRPr="00F4542B">
        <w:rPr>
          <w:rStyle w:val="Hyperlink"/>
          <w:rFonts w:cs="Arial"/>
          <w:bCs/>
          <w:color w:val="auto"/>
          <w:szCs w:val="20"/>
          <w:u w:val="none"/>
          <w:lang w:val="en-US"/>
        </w:rPr>
        <w:t xml:space="preserve">Which specific groups in Australia are particularly vulnerable to food insecurity? Briefly outline why these groups are particularly </w:t>
      </w:r>
      <w:proofErr w:type="spellStart"/>
      <w:r w:rsidRPr="00F4542B">
        <w:rPr>
          <w:rStyle w:val="Hyperlink"/>
          <w:rFonts w:cs="Arial"/>
          <w:bCs/>
          <w:color w:val="auto"/>
          <w:szCs w:val="20"/>
          <w:u w:val="none"/>
          <w:lang w:val="en-US"/>
        </w:rPr>
        <w:t>vulunerable</w:t>
      </w:r>
      <w:proofErr w:type="spellEnd"/>
      <w:r w:rsidRPr="00F4542B">
        <w:rPr>
          <w:rStyle w:val="Hyperlink"/>
          <w:rFonts w:cs="Arial"/>
          <w:bCs/>
          <w:color w:val="auto"/>
          <w:szCs w:val="20"/>
          <w:u w:val="none"/>
          <w:lang w:val="en-US"/>
        </w:rPr>
        <w:t xml:space="preserve"> to food insecurity.</w:t>
      </w:r>
    </w:p>
    <w:tbl>
      <w:tblPr>
        <w:tblStyle w:val="TableGrid"/>
        <w:tblW w:w="0" w:type="auto"/>
        <w:tblInd w:w="360" w:type="dxa"/>
        <w:tblLook w:val="04A0" w:firstRow="1" w:lastRow="0" w:firstColumn="1" w:lastColumn="0" w:noHBand="0" w:noVBand="1"/>
      </w:tblPr>
      <w:tblGrid>
        <w:gridCol w:w="9834"/>
      </w:tblGrid>
      <w:tr w:rsidR="00851647" w:rsidRPr="00F4542B" w14:paraId="4682AAF1" w14:textId="77777777" w:rsidTr="007C02CC">
        <w:tc>
          <w:tcPr>
            <w:tcW w:w="9834" w:type="dxa"/>
          </w:tcPr>
          <w:p w14:paraId="42053616" w14:textId="77777777" w:rsidR="00851647" w:rsidRPr="00F4542B" w:rsidRDefault="00851647" w:rsidP="00DB7648">
            <w:pPr>
              <w:pStyle w:val="ListParagraph"/>
              <w:numPr>
                <w:ilvl w:val="0"/>
                <w:numId w:val="4"/>
              </w:numPr>
              <w:spacing w:before="120" w:after="120" w:line="288" w:lineRule="auto"/>
              <w:ind w:left="380" w:hanging="284"/>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Homeless people: Individuals without stable housing often face challenges accessing regular meals and storing food.</w:t>
            </w:r>
          </w:p>
          <w:p w14:paraId="5CF8D450" w14:textId="77777777" w:rsidR="00851647" w:rsidRPr="00F4542B" w:rsidRDefault="00851647" w:rsidP="00DB7648">
            <w:pPr>
              <w:pStyle w:val="ListParagraph"/>
              <w:numPr>
                <w:ilvl w:val="0"/>
                <w:numId w:val="4"/>
              </w:numPr>
              <w:spacing w:before="120" w:after="120" w:line="288" w:lineRule="auto"/>
              <w:ind w:left="380" w:hanging="284"/>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Indigenous Australians: Factors such as poverty, limited access to fresh food in remote communities, and health disparities contribute to food insecurity among Indigenous populations.</w:t>
            </w:r>
          </w:p>
          <w:p w14:paraId="50F5F799" w14:textId="77777777" w:rsidR="00851647" w:rsidRPr="00F4542B" w:rsidRDefault="00851647" w:rsidP="00DB7648">
            <w:pPr>
              <w:pStyle w:val="ListParagraph"/>
              <w:numPr>
                <w:ilvl w:val="0"/>
                <w:numId w:val="4"/>
              </w:numPr>
              <w:spacing w:before="120" w:after="120" w:line="288" w:lineRule="auto"/>
              <w:ind w:left="380" w:hanging="284"/>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Low-income earners: Those with limited financial resources may struggle to afford sufficient and nutritious food, especially when facing additional expenses.</w:t>
            </w:r>
          </w:p>
          <w:p w14:paraId="07289010" w14:textId="77777777" w:rsidR="00851647" w:rsidRPr="00F4542B" w:rsidRDefault="00851647" w:rsidP="00DB7648">
            <w:pPr>
              <w:pStyle w:val="ListParagraph"/>
              <w:numPr>
                <w:ilvl w:val="0"/>
                <w:numId w:val="4"/>
              </w:numPr>
              <w:spacing w:before="120" w:after="120" w:line="288" w:lineRule="auto"/>
              <w:ind w:left="380" w:hanging="284"/>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Migrants and refugees: Newly arrived individuals may encounter barriers related to language, cultural differences, and limited employment opportunities, affecting their food security.</w:t>
            </w:r>
          </w:p>
          <w:p w14:paraId="3A2B635F" w14:textId="77777777" w:rsidR="00851647" w:rsidRPr="00F4542B" w:rsidRDefault="00851647" w:rsidP="00DB7648">
            <w:pPr>
              <w:pStyle w:val="ListParagraph"/>
              <w:numPr>
                <w:ilvl w:val="0"/>
                <w:numId w:val="4"/>
              </w:numPr>
              <w:spacing w:before="120" w:after="120" w:line="288" w:lineRule="auto"/>
              <w:ind w:left="380" w:hanging="284"/>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People living in remote and rural areas: Limited access to affordable and healthy food options, higher transportation costs, and fewer supermarkets can lead to food insecurity.</w:t>
            </w:r>
          </w:p>
          <w:p w14:paraId="2D8FF7C6" w14:textId="77777777" w:rsidR="00851647" w:rsidRPr="00F4542B" w:rsidRDefault="00851647" w:rsidP="00DB7648">
            <w:pPr>
              <w:pStyle w:val="ListParagraph"/>
              <w:numPr>
                <w:ilvl w:val="0"/>
                <w:numId w:val="4"/>
              </w:numPr>
              <w:spacing w:before="120" w:after="120" w:line="288" w:lineRule="auto"/>
              <w:ind w:left="380" w:hanging="284"/>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Older people: Seniors facing financial constraints, health issues, and limited mobility may experience challenges in accessing and affording adequate food.</w:t>
            </w:r>
          </w:p>
          <w:p w14:paraId="1D8305CF" w14:textId="07212C9E" w:rsidR="007C02CC" w:rsidRPr="00F4542B" w:rsidRDefault="00851647" w:rsidP="00DB7648">
            <w:pPr>
              <w:pStyle w:val="ListParagraph"/>
              <w:numPr>
                <w:ilvl w:val="0"/>
                <w:numId w:val="4"/>
              </w:numPr>
              <w:spacing w:before="120" w:after="120" w:line="288" w:lineRule="auto"/>
              <w:ind w:left="380" w:hanging="284"/>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International university students: Students studying abroad may encounter financial difficulties, making it harder for them to meet their food needs.</w:t>
            </w:r>
          </w:p>
        </w:tc>
      </w:tr>
    </w:tbl>
    <w:p w14:paraId="2AF75955" w14:textId="38BE1D3C" w:rsidR="00851647" w:rsidRPr="00F4542B" w:rsidRDefault="00851647" w:rsidP="00DB7648">
      <w:pPr>
        <w:pStyle w:val="ListParagraph"/>
        <w:numPr>
          <w:ilvl w:val="0"/>
          <w:numId w:val="3"/>
        </w:numPr>
        <w:contextualSpacing w:val="0"/>
        <w:rPr>
          <w:rStyle w:val="Hyperlink"/>
          <w:rFonts w:cs="Arial"/>
          <w:bCs/>
          <w:color w:val="auto"/>
          <w:szCs w:val="20"/>
          <w:u w:val="none"/>
          <w:lang w:val="en-US"/>
        </w:rPr>
      </w:pPr>
      <w:r w:rsidRPr="00F4542B">
        <w:rPr>
          <w:rStyle w:val="Hyperlink"/>
          <w:rFonts w:cs="Arial"/>
          <w:bCs/>
          <w:color w:val="auto"/>
          <w:szCs w:val="20"/>
          <w:u w:val="none"/>
          <w:lang w:val="en-US"/>
        </w:rPr>
        <w:t>Food insecurity has a significant impact on Aboriginal and Torres Strait Islander Peoples in Australia. What factor/s contribute to this impact?</w:t>
      </w:r>
    </w:p>
    <w:tbl>
      <w:tblPr>
        <w:tblStyle w:val="TableGrid"/>
        <w:tblW w:w="0" w:type="auto"/>
        <w:tblInd w:w="360" w:type="dxa"/>
        <w:tblLook w:val="04A0" w:firstRow="1" w:lastRow="0" w:firstColumn="1" w:lastColumn="0" w:noHBand="0" w:noVBand="1"/>
      </w:tblPr>
      <w:tblGrid>
        <w:gridCol w:w="9834"/>
      </w:tblGrid>
      <w:tr w:rsidR="00851647" w:rsidRPr="00F4542B" w14:paraId="7C3DAA92" w14:textId="77777777" w:rsidTr="00144447">
        <w:tc>
          <w:tcPr>
            <w:tcW w:w="9834" w:type="dxa"/>
          </w:tcPr>
          <w:p w14:paraId="2B1FF034" w14:textId="77777777" w:rsidR="00851647" w:rsidRPr="00F4542B" w:rsidRDefault="00851647" w:rsidP="00F4542B">
            <w:pPr>
              <w:pStyle w:val="ListParagraph"/>
              <w:spacing w:before="120" w:after="120" w:line="288" w:lineRule="auto"/>
              <w:ind w:left="0"/>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Food insecurity has a significant impact on Aboriginal and Torres Strait Islander Peoples in Australia.</w:t>
            </w:r>
          </w:p>
          <w:p w14:paraId="269398C3" w14:textId="6CBBCB2D" w:rsidR="00851647" w:rsidRPr="00F4542B" w:rsidRDefault="00851647" w:rsidP="00F4542B">
            <w:pPr>
              <w:spacing w:before="120" w:after="120" w:line="288" w:lineRule="auto"/>
              <w:rPr>
                <w:rStyle w:val="Hyperlink"/>
                <w:rFonts w:ascii="Arial" w:hAnsi="Arial" w:cs="Arial"/>
                <w:bCs/>
                <w:sz w:val="20"/>
                <w:szCs w:val="20"/>
                <w:u w:val="none"/>
              </w:rPr>
            </w:pPr>
            <w:r w:rsidRPr="00F4542B">
              <w:rPr>
                <w:rStyle w:val="Hyperlink"/>
                <w:rFonts w:ascii="Arial" w:hAnsi="Arial" w:cs="Arial"/>
                <w:bCs/>
                <w:sz w:val="20"/>
                <w:szCs w:val="20"/>
                <w:u w:val="none"/>
              </w:rPr>
              <w:lastRenderedPageBreak/>
              <w:t>Loss of cultural knowledge and skills: Historical and ongoing factors have led to the erosion of traditional Indigenous food systems, resulting in limited access to traditional food sources and knowledge about their preparation and cultivation.</w:t>
            </w:r>
          </w:p>
          <w:p w14:paraId="6052B119" w14:textId="554C1EB5" w:rsidR="00851647" w:rsidRPr="00F4542B" w:rsidRDefault="00851647" w:rsidP="00F4542B">
            <w:pPr>
              <w:spacing w:before="120" w:after="120" w:line="288" w:lineRule="auto"/>
              <w:rPr>
                <w:rStyle w:val="Hyperlink"/>
                <w:rFonts w:ascii="Arial" w:hAnsi="Arial" w:cs="Arial"/>
                <w:bCs/>
                <w:sz w:val="20"/>
                <w:szCs w:val="20"/>
                <w:u w:val="none"/>
              </w:rPr>
            </w:pPr>
            <w:r w:rsidRPr="00F4542B">
              <w:rPr>
                <w:rStyle w:val="Hyperlink"/>
                <w:rFonts w:ascii="Arial" w:hAnsi="Arial" w:cs="Arial"/>
                <w:bCs/>
                <w:sz w:val="20"/>
                <w:szCs w:val="20"/>
                <w:u w:val="none"/>
              </w:rPr>
              <w:t>Poverty and socioeconomic disadvantage: Many Indigenous communities experience higher levels of poverty, which can restrict their ability to access affordable and nutritious food.</w:t>
            </w:r>
          </w:p>
          <w:p w14:paraId="261BE0FB" w14:textId="3E49817B" w:rsidR="00851647" w:rsidRPr="00F4542B" w:rsidRDefault="00851647" w:rsidP="00F4542B">
            <w:pPr>
              <w:spacing w:before="120" w:after="120" w:line="288" w:lineRule="auto"/>
              <w:rPr>
                <w:rStyle w:val="Hyperlink"/>
                <w:rFonts w:ascii="Arial" w:hAnsi="Arial" w:cs="Arial"/>
                <w:bCs/>
                <w:sz w:val="20"/>
                <w:szCs w:val="20"/>
                <w:u w:val="none"/>
              </w:rPr>
            </w:pPr>
            <w:r w:rsidRPr="00F4542B">
              <w:rPr>
                <w:rStyle w:val="Hyperlink"/>
                <w:rFonts w:ascii="Arial" w:hAnsi="Arial" w:cs="Arial"/>
                <w:bCs/>
                <w:sz w:val="20"/>
                <w:szCs w:val="20"/>
                <w:u w:val="none"/>
              </w:rPr>
              <w:t>Poor health outcomes: Food insecurity can contribute to poor health outcomes, including higher rates of malnutrition and diet-related chronic diseases among Indigenous populations.</w:t>
            </w:r>
          </w:p>
          <w:p w14:paraId="6E2AD516" w14:textId="1692D29B" w:rsidR="00851647" w:rsidRPr="00F4542B" w:rsidRDefault="00851647" w:rsidP="00F4542B">
            <w:pPr>
              <w:pStyle w:val="ListParagraph"/>
              <w:spacing w:before="120" w:after="120" w:line="288" w:lineRule="auto"/>
              <w:ind w:left="0"/>
              <w:contextualSpacing w:val="0"/>
              <w:rPr>
                <w:rStyle w:val="Hyperlink"/>
                <w:rFonts w:ascii="Arial" w:hAnsi="Arial" w:cs="Arial"/>
                <w:bCs/>
                <w:color w:val="auto"/>
                <w:sz w:val="20"/>
                <w:szCs w:val="20"/>
                <w:u w:val="none"/>
              </w:rPr>
            </w:pPr>
            <w:r w:rsidRPr="00F4542B">
              <w:rPr>
                <w:rStyle w:val="Hyperlink"/>
                <w:rFonts w:ascii="Arial" w:hAnsi="Arial" w:cs="Arial"/>
                <w:bCs/>
                <w:sz w:val="20"/>
                <w:szCs w:val="20"/>
                <w:u w:val="none"/>
              </w:rPr>
              <w:t>Limited access to fresh food in remote communities: Remote Indigenous communities often face geographic isolation and limited infrastructure, leading to challenges in accessing fresh and healthy food options.</w:t>
            </w:r>
          </w:p>
        </w:tc>
      </w:tr>
    </w:tbl>
    <w:p w14:paraId="2B2F048D" w14:textId="77777777" w:rsidR="00E02B94" w:rsidRPr="00F4542B" w:rsidRDefault="00E02B94" w:rsidP="00DB7648">
      <w:pPr>
        <w:pStyle w:val="ListParagraph"/>
        <w:numPr>
          <w:ilvl w:val="0"/>
          <w:numId w:val="3"/>
        </w:numPr>
        <w:contextualSpacing w:val="0"/>
        <w:rPr>
          <w:rStyle w:val="Hyperlink"/>
          <w:rFonts w:cs="Arial"/>
          <w:bCs/>
          <w:color w:val="auto"/>
          <w:szCs w:val="20"/>
          <w:u w:val="none"/>
          <w:lang w:val="en-US"/>
        </w:rPr>
      </w:pPr>
      <w:r w:rsidRPr="00F4542B">
        <w:rPr>
          <w:rStyle w:val="Hyperlink"/>
          <w:rFonts w:cs="Arial"/>
          <w:bCs/>
          <w:color w:val="auto"/>
          <w:szCs w:val="20"/>
          <w:u w:val="none"/>
          <w:lang w:val="en-US"/>
        </w:rPr>
        <w:lastRenderedPageBreak/>
        <w:t xml:space="preserve">The Solar Stimulus project is an initiative led by the </w:t>
      </w:r>
      <w:proofErr w:type="gramStart"/>
      <w:r w:rsidRPr="00F4542B">
        <w:rPr>
          <w:rStyle w:val="Hyperlink"/>
          <w:rFonts w:cs="Arial"/>
          <w:bCs/>
          <w:color w:val="auto"/>
          <w:szCs w:val="20"/>
          <w:u w:val="none"/>
          <w:lang w:val="en-US"/>
        </w:rPr>
        <w:t>World Wide</w:t>
      </w:r>
      <w:proofErr w:type="gramEnd"/>
      <w:r w:rsidRPr="00F4542B">
        <w:rPr>
          <w:rStyle w:val="Hyperlink"/>
          <w:rFonts w:cs="Arial"/>
          <w:bCs/>
          <w:color w:val="auto"/>
          <w:szCs w:val="20"/>
          <w:u w:val="none"/>
          <w:lang w:val="en-US"/>
        </w:rPr>
        <w:t xml:space="preserve"> Fund for Nature (WWF) aimed at providing solar energy to remote Indigenous communities in Australia.  </w:t>
      </w:r>
    </w:p>
    <w:p w14:paraId="09CCF909" w14:textId="25EDB46A" w:rsidR="00851647" w:rsidRPr="00F4542B" w:rsidRDefault="00E02B94" w:rsidP="00F4542B">
      <w:pPr>
        <w:pStyle w:val="ListParagraph"/>
        <w:ind w:left="360"/>
        <w:contextualSpacing w:val="0"/>
        <w:rPr>
          <w:rStyle w:val="Hyperlink"/>
          <w:rFonts w:cs="Arial"/>
          <w:bCs/>
          <w:color w:val="auto"/>
          <w:szCs w:val="20"/>
          <w:u w:val="none"/>
          <w:lang w:val="en-US"/>
        </w:rPr>
      </w:pPr>
      <w:r w:rsidRPr="00F4542B">
        <w:rPr>
          <w:rStyle w:val="Hyperlink"/>
          <w:rFonts w:cs="Arial"/>
          <w:bCs/>
          <w:color w:val="auto"/>
          <w:szCs w:val="20"/>
          <w:u w:val="none"/>
          <w:lang w:val="en-US"/>
        </w:rPr>
        <w:t xml:space="preserve">How might a program like this address </w:t>
      </w:r>
      <w:proofErr w:type="gramStart"/>
      <w:r w:rsidRPr="00F4542B">
        <w:rPr>
          <w:rStyle w:val="Hyperlink"/>
          <w:rFonts w:cs="Arial"/>
          <w:bCs/>
          <w:color w:val="auto"/>
          <w:szCs w:val="20"/>
          <w:u w:val="none"/>
          <w:lang w:val="en-US"/>
        </w:rPr>
        <w:t>food  insecurity</w:t>
      </w:r>
      <w:proofErr w:type="gramEnd"/>
      <w:r w:rsidRPr="00F4542B">
        <w:rPr>
          <w:rStyle w:val="Hyperlink"/>
          <w:rFonts w:cs="Arial"/>
          <w:bCs/>
          <w:color w:val="auto"/>
          <w:szCs w:val="20"/>
          <w:u w:val="none"/>
          <w:lang w:val="en-US"/>
        </w:rPr>
        <w:t xml:space="preserve"> in remote Indigenous communities?</w:t>
      </w:r>
    </w:p>
    <w:tbl>
      <w:tblPr>
        <w:tblStyle w:val="TableGrid"/>
        <w:tblW w:w="0" w:type="auto"/>
        <w:tblInd w:w="360" w:type="dxa"/>
        <w:tblLook w:val="04A0" w:firstRow="1" w:lastRow="0" w:firstColumn="1" w:lastColumn="0" w:noHBand="0" w:noVBand="1"/>
      </w:tblPr>
      <w:tblGrid>
        <w:gridCol w:w="9834"/>
      </w:tblGrid>
      <w:tr w:rsidR="00E02B94" w:rsidRPr="00F4542B" w14:paraId="54E6CA7E" w14:textId="77777777" w:rsidTr="00144447">
        <w:tc>
          <w:tcPr>
            <w:tcW w:w="9834" w:type="dxa"/>
          </w:tcPr>
          <w:p w14:paraId="73C951E5" w14:textId="77777777" w:rsidR="00851647" w:rsidRPr="00F4542B" w:rsidRDefault="00851647" w:rsidP="00F4542B">
            <w:pPr>
              <w:pStyle w:val="ListParagraph"/>
              <w:spacing w:before="120" w:after="120" w:line="288" w:lineRule="auto"/>
              <w:ind w:left="0"/>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The Solar Stimulus project is an initiative aimed at providing solar energy to remote Indigenous communities in Australia.</w:t>
            </w:r>
          </w:p>
          <w:p w14:paraId="2973F282" w14:textId="322E1C38" w:rsidR="00E02B94" w:rsidRPr="00F4542B" w:rsidRDefault="00E02B94" w:rsidP="00DB7648">
            <w:pPr>
              <w:pStyle w:val="ListParagraph"/>
              <w:numPr>
                <w:ilvl w:val="0"/>
                <w:numId w:val="5"/>
              </w:numPr>
              <w:spacing w:before="120" w:after="120" w:line="288" w:lineRule="auto"/>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 xml:space="preserve">The project </w:t>
            </w:r>
            <w:proofErr w:type="spellStart"/>
            <w:r w:rsidRPr="00F4542B">
              <w:rPr>
                <w:rStyle w:val="Hyperlink"/>
                <w:rFonts w:ascii="Arial" w:hAnsi="Arial" w:cs="Arial"/>
                <w:bCs/>
                <w:sz w:val="20"/>
                <w:szCs w:val="20"/>
                <w:u w:val="none"/>
              </w:rPr>
              <w:t>coulbe</w:t>
            </w:r>
            <w:proofErr w:type="spellEnd"/>
            <w:r w:rsidRPr="00F4542B">
              <w:rPr>
                <w:rStyle w:val="Hyperlink"/>
                <w:rFonts w:ascii="Arial" w:hAnsi="Arial" w:cs="Arial"/>
                <w:bCs/>
                <w:sz w:val="20"/>
                <w:szCs w:val="20"/>
                <w:u w:val="none"/>
              </w:rPr>
              <w:t xml:space="preserve"> be aiming to reduce the energy costs or provide electricity for Indigenous Australians living in remote areas. By implementing solar energy systems, communities can rely less on costly traditional electricity sources, thus reducing their financial burden.</w:t>
            </w:r>
          </w:p>
          <w:p w14:paraId="758127F5" w14:textId="45B9AF51" w:rsidR="00E02B94" w:rsidRPr="00F4542B" w:rsidRDefault="00E02B94" w:rsidP="00DB7648">
            <w:pPr>
              <w:pStyle w:val="ListParagraph"/>
              <w:numPr>
                <w:ilvl w:val="0"/>
                <w:numId w:val="5"/>
              </w:numPr>
              <w:spacing w:before="120" w:after="120" w:line="288" w:lineRule="auto"/>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It could generate employment opportunities within Indigenous communities and thereby give these people an income so they can purchase nutritious foods.</w:t>
            </w:r>
          </w:p>
          <w:p w14:paraId="177A965A" w14:textId="446BC983" w:rsidR="00851647" w:rsidRPr="00F4542B" w:rsidRDefault="00E02B94" w:rsidP="00DB7648">
            <w:pPr>
              <w:pStyle w:val="ListParagraph"/>
              <w:numPr>
                <w:ilvl w:val="0"/>
                <w:numId w:val="5"/>
              </w:numPr>
              <w:spacing w:before="120" w:after="120" w:line="288" w:lineRule="auto"/>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Solar energy is a clean and renewable source, this could contribute to the reduction of greenhouse gas emissions and environmental impact.</w:t>
            </w:r>
          </w:p>
        </w:tc>
      </w:tr>
    </w:tbl>
    <w:p w14:paraId="70562417" w14:textId="77777777" w:rsidR="00851647" w:rsidRPr="00F4542B" w:rsidRDefault="007C02CC" w:rsidP="00DB7648">
      <w:pPr>
        <w:pStyle w:val="ListParagraph"/>
        <w:numPr>
          <w:ilvl w:val="0"/>
          <w:numId w:val="3"/>
        </w:numPr>
        <w:contextualSpacing w:val="0"/>
        <w:rPr>
          <w:rStyle w:val="Hyperlink"/>
          <w:rFonts w:cs="Arial"/>
          <w:bCs/>
          <w:color w:val="auto"/>
          <w:szCs w:val="20"/>
          <w:u w:val="none"/>
          <w:lang w:val="en-US"/>
        </w:rPr>
      </w:pPr>
      <w:r w:rsidRPr="00F4542B">
        <w:rPr>
          <w:rStyle w:val="Hyperlink"/>
          <w:rFonts w:cs="Arial"/>
          <w:bCs/>
          <w:color w:val="auto"/>
          <w:szCs w:val="20"/>
          <w:u w:val="none"/>
          <w:lang w:val="en-US"/>
        </w:rPr>
        <w:t>What are some challenges faced by newly arrived migrants and refugees in terms of food security?</w:t>
      </w:r>
      <w:r w:rsidR="00851647" w:rsidRPr="00F4542B">
        <w:rPr>
          <w:rStyle w:val="Hyperlink"/>
          <w:rFonts w:cs="Arial"/>
          <w:bCs/>
          <w:color w:val="auto"/>
          <w:szCs w:val="20"/>
          <w:u w:val="none"/>
          <w:lang w:val="en-US"/>
        </w:rPr>
        <w:t xml:space="preserve"> Provide an example of a strategy to address food insecurity for newly arrived migrants and refugees.</w:t>
      </w:r>
    </w:p>
    <w:tbl>
      <w:tblPr>
        <w:tblStyle w:val="TableGrid"/>
        <w:tblW w:w="0" w:type="auto"/>
        <w:tblInd w:w="360" w:type="dxa"/>
        <w:tblLook w:val="04A0" w:firstRow="1" w:lastRow="0" w:firstColumn="1" w:lastColumn="0" w:noHBand="0" w:noVBand="1"/>
      </w:tblPr>
      <w:tblGrid>
        <w:gridCol w:w="9834"/>
      </w:tblGrid>
      <w:tr w:rsidR="002905FC" w:rsidRPr="00F4542B" w14:paraId="05BA3641" w14:textId="77777777" w:rsidTr="00144447">
        <w:tc>
          <w:tcPr>
            <w:tcW w:w="9834" w:type="dxa"/>
          </w:tcPr>
          <w:p w14:paraId="732D75B3" w14:textId="77777777" w:rsidR="00E02B94" w:rsidRPr="00F4542B" w:rsidRDefault="00E02B94" w:rsidP="00DB7648">
            <w:pPr>
              <w:pStyle w:val="ListParagraph"/>
              <w:numPr>
                <w:ilvl w:val="0"/>
                <w:numId w:val="6"/>
              </w:numPr>
              <w:spacing w:before="120" w:after="120" w:line="288" w:lineRule="auto"/>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 xml:space="preserve">The foods from their home countries may not be readily available in their new location, making it difficult to maintain cultural food practices and preferences. </w:t>
            </w:r>
          </w:p>
          <w:p w14:paraId="271CF95B" w14:textId="77777777" w:rsidR="00E02B94" w:rsidRPr="00F4542B" w:rsidRDefault="00E02B94" w:rsidP="00DB7648">
            <w:pPr>
              <w:pStyle w:val="ListParagraph"/>
              <w:numPr>
                <w:ilvl w:val="0"/>
                <w:numId w:val="6"/>
              </w:numPr>
              <w:spacing w:before="120" w:after="120" w:line="288" w:lineRule="auto"/>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 xml:space="preserve">Newly arrived migrants and refugees may find it challenging to navigate the local food landscape, including understanding food labelling, accessing culturally appropriate ingredients, and knowing how to prepare unfamiliar foods.  </w:t>
            </w:r>
          </w:p>
          <w:p w14:paraId="42B0F764" w14:textId="77777777" w:rsidR="00E02B94" w:rsidRPr="00F4542B" w:rsidRDefault="00E02B94" w:rsidP="00DB7648">
            <w:pPr>
              <w:pStyle w:val="ListParagraph"/>
              <w:numPr>
                <w:ilvl w:val="0"/>
                <w:numId w:val="6"/>
              </w:numPr>
              <w:spacing w:before="120" w:after="120" w:line="288" w:lineRule="auto"/>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 xml:space="preserve">Language barriers can make it challenging for individuals to understand food labels, communicate dietary restrictions or preferences, and seek assistance or information about food resources. </w:t>
            </w:r>
          </w:p>
          <w:p w14:paraId="2A9332D9" w14:textId="77777777" w:rsidR="00851647" w:rsidRPr="00F4542B" w:rsidRDefault="00E02B94" w:rsidP="00DB7648">
            <w:pPr>
              <w:pStyle w:val="ListParagraph"/>
              <w:numPr>
                <w:ilvl w:val="0"/>
                <w:numId w:val="6"/>
              </w:numPr>
              <w:spacing w:before="120" w:after="120" w:line="288" w:lineRule="auto"/>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Many newly arrived migrants and refugees face financial difficulties, which can limit their ability to afford sufficient and nutritious food.</w:t>
            </w:r>
          </w:p>
          <w:p w14:paraId="030FF077" w14:textId="77777777" w:rsidR="00E02B94" w:rsidRPr="00F4542B" w:rsidRDefault="00E02B94" w:rsidP="00F4542B">
            <w:pPr>
              <w:spacing w:before="120" w:after="120" w:line="288" w:lineRule="auto"/>
              <w:rPr>
                <w:rStyle w:val="Hyperlink"/>
                <w:rFonts w:ascii="Arial" w:hAnsi="Arial" w:cs="Arial"/>
                <w:bCs/>
                <w:sz w:val="20"/>
                <w:szCs w:val="20"/>
                <w:u w:val="none"/>
              </w:rPr>
            </w:pPr>
            <w:r w:rsidRPr="00F4542B">
              <w:rPr>
                <w:rStyle w:val="Hyperlink"/>
                <w:rFonts w:ascii="Arial" w:hAnsi="Arial" w:cs="Arial"/>
                <w:bCs/>
                <w:sz w:val="20"/>
                <w:szCs w:val="20"/>
                <w:u w:val="none"/>
              </w:rPr>
              <w:t>Some strategies that address food insecurity for newly arrived migrants and refugees include:</w:t>
            </w:r>
          </w:p>
          <w:p w14:paraId="74EC17E3" w14:textId="36E03BAC" w:rsidR="00E02B94" w:rsidRPr="00F4542B" w:rsidRDefault="00E02B94" w:rsidP="00DB7648">
            <w:pPr>
              <w:pStyle w:val="ListParagraph"/>
              <w:numPr>
                <w:ilvl w:val="0"/>
                <w:numId w:val="7"/>
              </w:numPr>
              <w:spacing w:before="120" w:after="120" w:line="288" w:lineRule="auto"/>
              <w:ind w:left="357" w:hanging="357"/>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Providing translated food labels, recipes, and dietary information can help individuals understand local food options and make informed choices.</w:t>
            </w:r>
          </w:p>
          <w:p w14:paraId="3815217D" w14:textId="1B7D7438" w:rsidR="00E02B94" w:rsidRPr="00F4542B" w:rsidRDefault="00E02B94" w:rsidP="00DB7648">
            <w:pPr>
              <w:pStyle w:val="ListParagraph"/>
              <w:numPr>
                <w:ilvl w:val="0"/>
                <w:numId w:val="7"/>
              </w:numPr>
              <w:spacing w:before="120" w:after="120" w:line="288" w:lineRule="auto"/>
              <w:ind w:left="357" w:hanging="357"/>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 xml:space="preserve">Establishing community </w:t>
            </w:r>
            <w:proofErr w:type="spellStart"/>
            <w:r w:rsidRPr="00F4542B">
              <w:rPr>
                <w:rStyle w:val="Hyperlink"/>
                <w:rFonts w:ascii="Arial" w:hAnsi="Arial" w:cs="Arial"/>
                <w:bCs/>
                <w:sz w:val="20"/>
                <w:szCs w:val="20"/>
                <w:u w:val="none"/>
              </w:rPr>
              <w:t>centres</w:t>
            </w:r>
            <w:proofErr w:type="spellEnd"/>
            <w:r w:rsidRPr="00F4542B">
              <w:rPr>
                <w:rStyle w:val="Hyperlink"/>
                <w:rFonts w:ascii="Arial" w:hAnsi="Arial" w:cs="Arial"/>
                <w:bCs/>
                <w:sz w:val="20"/>
                <w:szCs w:val="20"/>
                <w:u w:val="none"/>
              </w:rPr>
              <w:t xml:space="preserve"> or hubs, like the Asylum Seeker Refugee </w:t>
            </w:r>
            <w:proofErr w:type="gramStart"/>
            <w:r w:rsidRPr="00F4542B">
              <w:rPr>
                <w:rStyle w:val="Hyperlink"/>
                <w:rFonts w:ascii="Arial" w:hAnsi="Arial" w:cs="Arial"/>
                <w:bCs/>
                <w:sz w:val="20"/>
                <w:szCs w:val="20"/>
                <w:u w:val="none"/>
              </w:rPr>
              <w:t>Centre,  that</w:t>
            </w:r>
            <w:proofErr w:type="gramEnd"/>
            <w:r w:rsidRPr="00F4542B">
              <w:rPr>
                <w:rStyle w:val="Hyperlink"/>
                <w:rFonts w:ascii="Arial" w:hAnsi="Arial" w:cs="Arial"/>
                <w:bCs/>
                <w:sz w:val="20"/>
                <w:szCs w:val="20"/>
                <w:u w:val="none"/>
              </w:rPr>
              <w:t xml:space="preserve"> offer culturally specific food items can provide a sense of familiarity and ensure access to ingredients that align with their cultural preferences.</w:t>
            </w:r>
          </w:p>
          <w:p w14:paraId="6551220D" w14:textId="7EC660D3" w:rsidR="00E02B94" w:rsidRPr="00F4542B" w:rsidRDefault="00E02B94" w:rsidP="00DB7648">
            <w:pPr>
              <w:pStyle w:val="ListParagraph"/>
              <w:numPr>
                <w:ilvl w:val="0"/>
                <w:numId w:val="7"/>
              </w:numPr>
              <w:spacing w:before="120" w:after="120" w:line="288" w:lineRule="auto"/>
              <w:ind w:left="357" w:hanging="357"/>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Engaging newly arrived migrants and refugees in community gardening and farming projects can foster connections to the land, promote food self-sufficiency, and provide opportunities to grow culturally relevant foods.</w:t>
            </w:r>
          </w:p>
          <w:p w14:paraId="33B36F1B" w14:textId="74943BEA" w:rsidR="00E02B94" w:rsidRPr="00F4542B" w:rsidRDefault="00E02B94" w:rsidP="00DB7648">
            <w:pPr>
              <w:pStyle w:val="ListParagraph"/>
              <w:numPr>
                <w:ilvl w:val="0"/>
                <w:numId w:val="7"/>
              </w:numPr>
              <w:spacing w:before="120" w:after="120" w:line="288" w:lineRule="auto"/>
              <w:ind w:left="357" w:hanging="357"/>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lastRenderedPageBreak/>
              <w:t>Offering workshops and cooking classes that focus on local food availability, budgeting, and meal planning can empower individuals with the skills and knowledge needed to navigate their new food environment effectively.</w:t>
            </w:r>
          </w:p>
        </w:tc>
      </w:tr>
    </w:tbl>
    <w:p w14:paraId="09EA58B6" w14:textId="77777777" w:rsidR="00851647" w:rsidRPr="00F4542B" w:rsidRDefault="007C02CC" w:rsidP="00DB7648">
      <w:pPr>
        <w:pStyle w:val="ListParagraph"/>
        <w:numPr>
          <w:ilvl w:val="0"/>
          <w:numId w:val="3"/>
        </w:numPr>
        <w:contextualSpacing w:val="0"/>
        <w:rPr>
          <w:rStyle w:val="Hyperlink"/>
          <w:rFonts w:cs="Arial"/>
          <w:bCs/>
          <w:color w:val="auto"/>
          <w:szCs w:val="20"/>
          <w:u w:val="none"/>
          <w:lang w:val="en-US"/>
        </w:rPr>
      </w:pPr>
      <w:r w:rsidRPr="00F4542B">
        <w:rPr>
          <w:rStyle w:val="Hyperlink"/>
          <w:rFonts w:cs="Arial"/>
          <w:bCs/>
          <w:color w:val="auto"/>
          <w:szCs w:val="20"/>
          <w:u w:val="none"/>
          <w:lang w:val="en-US"/>
        </w:rPr>
        <w:lastRenderedPageBreak/>
        <w:t>Why are people living in rural and remote areas more likely to experience food insecurity, and what are some contributing factors?</w:t>
      </w:r>
      <w:r w:rsidR="00851647" w:rsidRPr="00F4542B">
        <w:rPr>
          <w:rStyle w:val="Hyperlink"/>
          <w:rFonts w:cs="Arial"/>
          <w:bCs/>
          <w:color w:val="auto"/>
          <w:szCs w:val="20"/>
          <w:u w:val="none"/>
          <w:lang w:val="en-US"/>
        </w:rPr>
        <w:t xml:space="preserve"> Provide an example of a strategy to address food insecurity in these regions.</w:t>
      </w:r>
    </w:p>
    <w:tbl>
      <w:tblPr>
        <w:tblStyle w:val="TableGrid"/>
        <w:tblW w:w="0" w:type="auto"/>
        <w:tblInd w:w="360" w:type="dxa"/>
        <w:tblLook w:val="04A0" w:firstRow="1" w:lastRow="0" w:firstColumn="1" w:lastColumn="0" w:noHBand="0" w:noVBand="1"/>
      </w:tblPr>
      <w:tblGrid>
        <w:gridCol w:w="9834"/>
      </w:tblGrid>
      <w:tr w:rsidR="002905FC" w:rsidRPr="00F4542B" w14:paraId="5DCC6C69" w14:textId="77777777" w:rsidTr="00144447">
        <w:tc>
          <w:tcPr>
            <w:tcW w:w="9834" w:type="dxa"/>
          </w:tcPr>
          <w:p w14:paraId="266866C4" w14:textId="7C64036D" w:rsidR="002905FC" w:rsidRPr="00F4542B" w:rsidRDefault="002905FC" w:rsidP="00F4542B">
            <w:pPr>
              <w:spacing w:before="120" w:after="120" w:line="288" w:lineRule="auto"/>
              <w:rPr>
                <w:rStyle w:val="Hyperlink"/>
                <w:rFonts w:ascii="Arial" w:hAnsi="Arial" w:cs="Arial"/>
                <w:bCs/>
                <w:sz w:val="20"/>
                <w:szCs w:val="20"/>
                <w:u w:val="none"/>
              </w:rPr>
            </w:pPr>
            <w:r w:rsidRPr="00F4542B">
              <w:rPr>
                <w:rStyle w:val="Hyperlink"/>
                <w:rFonts w:ascii="Arial" w:hAnsi="Arial" w:cs="Arial"/>
                <w:bCs/>
                <w:sz w:val="20"/>
                <w:szCs w:val="20"/>
                <w:u w:val="none"/>
              </w:rPr>
              <w:t>People living in rural and remote areas are more likely to experience food insecurity due to several contributing factors:</w:t>
            </w:r>
          </w:p>
          <w:p w14:paraId="0E3B216E" w14:textId="77777777" w:rsidR="002905FC" w:rsidRPr="00F4542B" w:rsidRDefault="002905FC" w:rsidP="00DB7648">
            <w:pPr>
              <w:pStyle w:val="ListParagraph"/>
              <w:numPr>
                <w:ilvl w:val="0"/>
                <w:numId w:val="8"/>
              </w:numPr>
              <w:spacing w:before="120" w:after="120" w:line="288" w:lineRule="auto"/>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Limited access to affordable and healthy food options: Rural and remote areas often have fewer grocery stores and supermarkets, resulting in a reduced variety of food choices. The limited competition among food retailers can lead to higher prices and lower availability of fresh and nutritious food.</w:t>
            </w:r>
          </w:p>
          <w:p w14:paraId="3FF3CE66" w14:textId="77777777" w:rsidR="002905FC" w:rsidRPr="00F4542B" w:rsidRDefault="002905FC" w:rsidP="00DB7648">
            <w:pPr>
              <w:pStyle w:val="ListParagraph"/>
              <w:numPr>
                <w:ilvl w:val="0"/>
                <w:numId w:val="8"/>
              </w:numPr>
              <w:spacing w:before="120" w:after="120" w:line="288" w:lineRule="auto"/>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Higher transportation costs: The cost of transporting food to remote areas can be expensive, especially when perishable items require specific storage conditions. These transportation costs are often passed on to consumers, making food more costly and less accessible.</w:t>
            </w:r>
          </w:p>
          <w:p w14:paraId="07C86872" w14:textId="77777777" w:rsidR="002905FC" w:rsidRPr="00F4542B" w:rsidRDefault="002905FC" w:rsidP="00DB7648">
            <w:pPr>
              <w:pStyle w:val="ListParagraph"/>
              <w:numPr>
                <w:ilvl w:val="0"/>
                <w:numId w:val="8"/>
              </w:numPr>
              <w:spacing w:before="120" w:after="120" w:line="288" w:lineRule="auto"/>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Geographic isolation: Remote locations may be geographically isolated, making it challenging for individuals to access essential services, including food retailers. Limited transportation infrastructure and long distances to travel can further impede access to a reliable food supply.</w:t>
            </w:r>
          </w:p>
          <w:p w14:paraId="00126F97" w14:textId="16E2AE91" w:rsidR="002905FC" w:rsidRPr="00F4542B" w:rsidRDefault="002905FC" w:rsidP="00DB7648">
            <w:pPr>
              <w:pStyle w:val="ListParagraph"/>
              <w:numPr>
                <w:ilvl w:val="0"/>
                <w:numId w:val="8"/>
              </w:numPr>
              <w:spacing w:before="120" w:after="120" w:line="288" w:lineRule="auto"/>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Climate and weather conditions: Rural and remote areas are more susceptible to climate and weather challenges, such as droughts, floods, or extreme temperatures. These environmental factors can impact agricultural production, disrupt supply chains, and lead to fluctuations in food availability.</w:t>
            </w:r>
          </w:p>
          <w:p w14:paraId="36BFFE24" w14:textId="10AF3CB0" w:rsidR="002905FC" w:rsidRPr="00F4542B" w:rsidRDefault="002905FC" w:rsidP="00F4542B">
            <w:pPr>
              <w:spacing w:before="120" w:after="120" w:line="288" w:lineRule="auto"/>
              <w:rPr>
                <w:rStyle w:val="Hyperlink"/>
                <w:rFonts w:ascii="Arial" w:hAnsi="Arial" w:cs="Arial"/>
                <w:bCs/>
                <w:sz w:val="20"/>
                <w:szCs w:val="20"/>
                <w:u w:val="none"/>
              </w:rPr>
            </w:pPr>
            <w:r w:rsidRPr="00F4542B">
              <w:rPr>
                <w:rStyle w:val="Hyperlink"/>
                <w:rFonts w:ascii="Arial" w:hAnsi="Arial" w:cs="Arial"/>
                <w:bCs/>
                <w:sz w:val="20"/>
                <w:szCs w:val="20"/>
                <w:u w:val="none"/>
              </w:rPr>
              <w:t>To address food insecurity in rural and remote regions, one example of a strategy is the establishment of community-based food initiatives:</w:t>
            </w:r>
          </w:p>
          <w:p w14:paraId="613DE00B" w14:textId="369BC3B1" w:rsidR="002905FC" w:rsidRPr="00F4542B" w:rsidRDefault="002905FC" w:rsidP="00DB7648">
            <w:pPr>
              <w:pStyle w:val="ListParagraph"/>
              <w:numPr>
                <w:ilvl w:val="0"/>
                <w:numId w:val="9"/>
              </w:numPr>
              <w:spacing w:before="120" w:after="120" w:line="288" w:lineRule="auto"/>
              <w:ind w:left="360"/>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Community gardens: Setting up community gardens can provide individuals with the opportunity to grow their own food, fostering self-sufficiency and enhancing access to fresh produce.</w:t>
            </w:r>
          </w:p>
          <w:p w14:paraId="4028906E" w14:textId="7ADAB3BE" w:rsidR="002905FC" w:rsidRPr="00F4542B" w:rsidRDefault="002905FC" w:rsidP="00DB7648">
            <w:pPr>
              <w:pStyle w:val="ListParagraph"/>
              <w:numPr>
                <w:ilvl w:val="0"/>
                <w:numId w:val="9"/>
              </w:numPr>
              <w:spacing w:before="120" w:after="120" w:line="288" w:lineRule="auto"/>
              <w:ind w:left="360"/>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Mobile food markets: Implementing mobile food markets can bring fresh and affordable food directly to remote communities, overcoming transportation barriers and increasing access to nutritious options.</w:t>
            </w:r>
          </w:p>
          <w:p w14:paraId="10080D41" w14:textId="6E5EE653" w:rsidR="002905FC" w:rsidRPr="00F4542B" w:rsidRDefault="002905FC" w:rsidP="00DB7648">
            <w:pPr>
              <w:pStyle w:val="ListParagraph"/>
              <w:numPr>
                <w:ilvl w:val="0"/>
                <w:numId w:val="9"/>
              </w:numPr>
              <w:spacing w:before="120" w:after="120" w:line="288" w:lineRule="auto"/>
              <w:ind w:left="360"/>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Local food production and processing: Supporting local food production and processing initiatives can promote agricultural development in rural areas, creating employment opportunities and increasing the availability of locally produced food.</w:t>
            </w:r>
          </w:p>
          <w:p w14:paraId="7E5A005A" w14:textId="4390D52D" w:rsidR="002905FC" w:rsidRPr="00F4542B" w:rsidRDefault="002905FC" w:rsidP="00DB7648">
            <w:pPr>
              <w:pStyle w:val="ListParagraph"/>
              <w:numPr>
                <w:ilvl w:val="0"/>
                <w:numId w:val="9"/>
              </w:numPr>
              <w:spacing w:before="120" w:after="120" w:line="288" w:lineRule="auto"/>
              <w:ind w:left="360"/>
              <w:contextualSpacing w:val="0"/>
              <w:rPr>
                <w:rStyle w:val="Hyperlink"/>
                <w:rFonts w:ascii="Arial" w:hAnsi="Arial" w:cs="Arial"/>
                <w:bCs/>
                <w:sz w:val="20"/>
                <w:szCs w:val="20"/>
                <w:u w:val="none"/>
              </w:rPr>
            </w:pPr>
            <w:r w:rsidRPr="00F4542B">
              <w:rPr>
                <w:rStyle w:val="Hyperlink"/>
                <w:rFonts w:ascii="Arial" w:hAnsi="Arial" w:cs="Arial"/>
                <w:bCs/>
                <w:sz w:val="20"/>
                <w:szCs w:val="20"/>
                <w:u w:val="none"/>
              </w:rPr>
              <w:t>Food cooperatives: Establishing food cooperatives allows community members to pool resources and purchase food in bulk, leading to cost savings and improved access to a wider range of affordable products.</w:t>
            </w:r>
          </w:p>
        </w:tc>
      </w:tr>
    </w:tbl>
    <w:p w14:paraId="39608D10" w14:textId="77777777" w:rsidR="00F4542B" w:rsidRPr="0051111D" w:rsidRDefault="00F4542B" w:rsidP="0042266A">
      <w:pPr>
        <w:pStyle w:val="Heading2"/>
      </w:pPr>
      <w:r w:rsidRPr="0051111D">
        <w:t>Proposed Solutions to Food Insecurity in Australia</w:t>
      </w:r>
    </w:p>
    <w:p w14:paraId="021BAF98" w14:textId="2AA4FFF2" w:rsidR="00F4542B" w:rsidRDefault="00F4542B" w:rsidP="00DB7648">
      <w:pPr>
        <w:pStyle w:val="ListParagraph"/>
        <w:numPr>
          <w:ilvl w:val="0"/>
          <w:numId w:val="10"/>
        </w:numPr>
        <w:rPr>
          <w:rStyle w:val="Hyperlink"/>
          <w:rFonts w:cs="Arial"/>
          <w:bCs/>
          <w:color w:val="auto"/>
          <w:szCs w:val="20"/>
          <w:u w:val="none"/>
          <w:lang w:val="en-US"/>
        </w:rPr>
      </w:pPr>
      <w:r w:rsidRPr="008E371D">
        <w:rPr>
          <w:rStyle w:val="Hyperlink"/>
          <w:rFonts w:cs="Arial"/>
          <w:bCs/>
          <w:color w:val="auto"/>
          <w:szCs w:val="20"/>
          <w:u w:val="none"/>
          <w:lang w:val="en-US"/>
        </w:rPr>
        <w:t xml:space="preserve">How </w:t>
      </w:r>
      <w:r w:rsidR="008E371D">
        <w:rPr>
          <w:rStyle w:val="Hyperlink"/>
          <w:rFonts w:cs="Arial"/>
          <w:bCs/>
          <w:color w:val="auto"/>
          <w:szCs w:val="20"/>
          <w:u w:val="none"/>
          <w:lang w:val="en-US"/>
        </w:rPr>
        <w:t>does</w:t>
      </w:r>
      <w:r w:rsidRPr="008E371D">
        <w:rPr>
          <w:rStyle w:val="Hyperlink"/>
          <w:rFonts w:cs="Arial"/>
          <w:bCs/>
          <w:color w:val="auto"/>
          <w:szCs w:val="20"/>
          <w:u w:val="none"/>
          <w:lang w:val="en-US"/>
        </w:rPr>
        <w:t xml:space="preserve"> the Pakenham Community Garden program contribute to improving equity in food access and distribution in Australia?</w:t>
      </w:r>
    </w:p>
    <w:tbl>
      <w:tblPr>
        <w:tblStyle w:val="TableGrid"/>
        <w:tblW w:w="0" w:type="auto"/>
        <w:tblInd w:w="360" w:type="dxa"/>
        <w:tblLook w:val="04A0" w:firstRow="1" w:lastRow="0" w:firstColumn="1" w:lastColumn="0" w:noHBand="0" w:noVBand="1"/>
      </w:tblPr>
      <w:tblGrid>
        <w:gridCol w:w="9834"/>
      </w:tblGrid>
      <w:tr w:rsidR="008E371D" w:rsidRPr="008E371D" w14:paraId="0745ECD9" w14:textId="77777777" w:rsidTr="008E371D">
        <w:tc>
          <w:tcPr>
            <w:tcW w:w="10194" w:type="dxa"/>
          </w:tcPr>
          <w:p w14:paraId="19737284" w14:textId="77777777" w:rsidR="008E371D" w:rsidRDefault="008E371D" w:rsidP="008E371D">
            <w:pPr>
              <w:spacing w:before="120" w:after="120"/>
              <w:rPr>
                <w:rStyle w:val="Hyperlink"/>
                <w:rFonts w:cs="Arial"/>
                <w:bCs/>
                <w:szCs w:val="20"/>
                <w:u w:val="none"/>
              </w:rPr>
            </w:pPr>
            <w:r w:rsidRPr="008E371D">
              <w:rPr>
                <w:rStyle w:val="Hyperlink"/>
                <w:rFonts w:cs="Arial"/>
                <w:bCs/>
                <w:szCs w:val="20"/>
                <w:u w:val="none"/>
              </w:rPr>
              <w:t xml:space="preserve">The Pakenham Community Garden program provides a space for residents to grow their own food, fostering self-sufficiency and reducing reliance on external food sources. </w:t>
            </w:r>
          </w:p>
          <w:p w14:paraId="0EAC8B1C" w14:textId="77777777" w:rsidR="008E371D" w:rsidRDefault="008E371D" w:rsidP="008E371D">
            <w:pPr>
              <w:spacing w:before="120" w:after="120"/>
              <w:rPr>
                <w:rStyle w:val="Hyperlink"/>
                <w:rFonts w:cs="Arial"/>
                <w:bCs/>
                <w:szCs w:val="20"/>
                <w:u w:val="none"/>
              </w:rPr>
            </w:pPr>
            <w:r w:rsidRPr="008E371D">
              <w:rPr>
                <w:rStyle w:val="Hyperlink"/>
                <w:rFonts w:cs="Arial"/>
                <w:bCs/>
                <w:szCs w:val="20"/>
                <w:u w:val="none"/>
              </w:rPr>
              <w:t>By promoting sustainable gardening practices and community engagement, the program empowers individuals to take control of their food production and strengthens local food systems.</w:t>
            </w:r>
          </w:p>
          <w:p w14:paraId="470AE026" w14:textId="7CFCF0BD" w:rsidR="008E371D" w:rsidRPr="008E371D" w:rsidRDefault="008E371D" w:rsidP="008E371D">
            <w:pPr>
              <w:spacing w:before="120" w:after="120"/>
              <w:rPr>
                <w:rStyle w:val="Hyperlink"/>
                <w:rFonts w:cs="Arial"/>
                <w:bCs/>
                <w:szCs w:val="20"/>
                <w:u w:val="none"/>
              </w:rPr>
            </w:pPr>
            <w:r w:rsidRPr="008E371D">
              <w:rPr>
                <w:rStyle w:val="Hyperlink"/>
                <w:rFonts w:cs="Arial"/>
                <w:bCs/>
                <w:szCs w:val="20"/>
                <w:u w:val="none"/>
              </w:rPr>
              <w:t xml:space="preserve"> This helps improve equity in food access by providing an alternative source of fresh and nutritious food for community members, especially those facing food insecurity.</w:t>
            </w:r>
          </w:p>
        </w:tc>
      </w:tr>
    </w:tbl>
    <w:p w14:paraId="48314060" w14:textId="77777777" w:rsidR="008E371D" w:rsidRDefault="00C615D9" w:rsidP="00DB7648">
      <w:pPr>
        <w:pStyle w:val="ListParagraph"/>
        <w:numPr>
          <w:ilvl w:val="0"/>
          <w:numId w:val="10"/>
        </w:numPr>
        <w:rPr>
          <w:rStyle w:val="Hyperlink"/>
          <w:rFonts w:cs="Arial"/>
          <w:bCs/>
          <w:color w:val="auto"/>
          <w:szCs w:val="20"/>
          <w:u w:val="none"/>
          <w:lang w:val="en-US"/>
        </w:rPr>
      </w:pPr>
      <w:r w:rsidRPr="008E371D">
        <w:rPr>
          <w:rStyle w:val="Hyperlink"/>
          <w:rFonts w:cs="Arial"/>
          <w:bCs/>
          <w:color w:val="auto"/>
          <w:szCs w:val="20"/>
          <w:u w:val="none"/>
          <w:lang w:val="en-US"/>
        </w:rPr>
        <w:t>How might the Koori Cooking Program address the underlying causes of food insecurity among Indigenous communities?</w:t>
      </w:r>
    </w:p>
    <w:tbl>
      <w:tblPr>
        <w:tblStyle w:val="TableGrid"/>
        <w:tblW w:w="0" w:type="auto"/>
        <w:tblInd w:w="360" w:type="dxa"/>
        <w:tblLook w:val="04A0" w:firstRow="1" w:lastRow="0" w:firstColumn="1" w:lastColumn="0" w:noHBand="0" w:noVBand="1"/>
      </w:tblPr>
      <w:tblGrid>
        <w:gridCol w:w="9834"/>
      </w:tblGrid>
      <w:tr w:rsidR="008E371D" w:rsidRPr="008E371D" w14:paraId="65D428DE" w14:textId="77777777" w:rsidTr="00DC49DC">
        <w:tc>
          <w:tcPr>
            <w:tcW w:w="10194" w:type="dxa"/>
          </w:tcPr>
          <w:p w14:paraId="53F7D5DC" w14:textId="23FD35E9" w:rsidR="008E371D" w:rsidRPr="008E371D" w:rsidRDefault="008E371D" w:rsidP="008E371D">
            <w:pPr>
              <w:spacing w:before="120" w:after="120" w:line="288" w:lineRule="auto"/>
              <w:rPr>
                <w:rStyle w:val="Hyperlink"/>
                <w:rFonts w:ascii="Arial" w:eastAsiaTheme="minorHAnsi" w:hAnsi="Arial" w:cs="Arial"/>
                <w:bCs/>
                <w:kern w:val="0"/>
                <w:sz w:val="20"/>
                <w:szCs w:val="20"/>
                <w:u w:val="none"/>
                <w:lang w:eastAsia="en-US"/>
                <w14:ligatures w14:val="none"/>
              </w:rPr>
            </w:pPr>
            <w:r w:rsidRPr="008E371D">
              <w:rPr>
                <w:rStyle w:val="Hyperlink"/>
                <w:rFonts w:ascii="Arial" w:hAnsi="Arial" w:cs="Arial"/>
                <w:bCs/>
                <w:sz w:val="20"/>
                <w:szCs w:val="20"/>
                <w:u w:val="none"/>
              </w:rPr>
              <w:lastRenderedPageBreak/>
              <w:t>The Koori Cooking Program aims to improve food security in Indigenous communities by equipping participants with knowledge and skills in healthy cooking on a budget, making healthier food choices, and understanding food labels. By addressing the barriers and challenges related to healthy eating, the program helps individuals develop sustainable and long-term solutions to food insecurity. It empowers participants to make informed decisions about their food consumption, leading to improved eating habits and a greater sense of food security within their communities.</w:t>
            </w:r>
          </w:p>
        </w:tc>
      </w:tr>
    </w:tbl>
    <w:p w14:paraId="6F00CC39" w14:textId="1DA77F93" w:rsidR="008E371D" w:rsidRPr="008E371D" w:rsidRDefault="008E371D" w:rsidP="00DB7648">
      <w:pPr>
        <w:pStyle w:val="ListParagraph"/>
        <w:numPr>
          <w:ilvl w:val="0"/>
          <w:numId w:val="10"/>
        </w:numPr>
        <w:rPr>
          <w:rStyle w:val="Hyperlink"/>
          <w:rFonts w:cs="Arial"/>
          <w:bCs/>
          <w:color w:val="auto"/>
          <w:szCs w:val="20"/>
          <w:u w:val="none"/>
          <w:lang w:val="en-US"/>
        </w:rPr>
      </w:pPr>
      <w:r>
        <w:rPr>
          <w:rStyle w:val="Hyperlink"/>
          <w:rFonts w:cs="Arial"/>
          <w:bCs/>
          <w:color w:val="auto"/>
          <w:szCs w:val="20"/>
          <w:u w:val="none"/>
          <w:lang w:val="en-US"/>
        </w:rPr>
        <w:t xml:space="preserve">What is the </w:t>
      </w:r>
      <w:r w:rsidRPr="008E371D">
        <w:rPr>
          <w:rStyle w:val="Hyperlink"/>
          <w:rFonts w:cs="Arial"/>
          <w:bCs/>
          <w:color w:val="auto"/>
          <w:szCs w:val="20"/>
          <w:u w:val="none"/>
          <w:lang w:val="en-US"/>
        </w:rPr>
        <w:t>Asylum Resource Centre</w:t>
      </w:r>
      <w:r>
        <w:rPr>
          <w:rStyle w:val="Hyperlink"/>
          <w:rFonts w:cs="Arial"/>
          <w:bCs/>
          <w:color w:val="auto"/>
          <w:szCs w:val="20"/>
          <w:u w:val="none"/>
          <w:lang w:val="en-US"/>
        </w:rPr>
        <w:t xml:space="preserve"> and how does it assist</w:t>
      </w:r>
      <w:r w:rsidR="00C615D9" w:rsidRPr="008E371D">
        <w:rPr>
          <w:rStyle w:val="Hyperlink"/>
          <w:rFonts w:cs="Arial"/>
          <w:bCs/>
          <w:color w:val="auto"/>
          <w:szCs w:val="20"/>
          <w:u w:val="none"/>
          <w:lang w:val="en-US"/>
        </w:rPr>
        <w:t xml:space="preserve"> </w:t>
      </w:r>
      <w:r>
        <w:rPr>
          <w:rStyle w:val="Hyperlink"/>
          <w:rFonts w:cs="Arial"/>
          <w:bCs/>
          <w:color w:val="auto"/>
          <w:szCs w:val="20"/>
          <w:u w:val="none"/>
          <w:lang w:val="en-US"/>
        </w:rPr>
        <w:t>refugees and asylum seekers</w:t>
      </w:r>
      <w:r w:rsidR="00C615D9" w:rsidRPr="008E371D">
        <w:rPr>
          <w:rStyle w:val="Hyperlink"/>
          <w:rFonts w:cs="Arial"/>
          <w:bCs/>
          <w:color w:val="auto"/>
          <w:szCs w:val="20"/>
          <w:u w:val="none"/>
          <w:lang w:val="en-US"/>
        </w:rPr>
        <w:t xml:space="preserve"> </w:t>
      </w:r>
      <w:r>
        <w:rPr>
          <w:rStyle w:val="Hyperlink"/>
          <w:rFonts w:cs="Arial"/>
          <w:bCs/>
          <w:color w:val="auto"/>
          <w:szCs w:val="20"/>
          <w:u w:val="none"/>
          <w:lang w:val="en-US"/>
        </w:rPr>
        <w:t>in alleviating food insecurity?</w:t>
      </w:r>
    </w:p>
    <w:tbl>
      <w:tblPr>
        <w:tblStyle w:val="TableGrid"/>
        <w:tblW w:w="0" w:type="auto"/>
        <w:tblInd w:w="360" w:type="dxa"/>
        <w:tblLook w:val="04A0" w:firstRow="1" w:lastRow="0" w:firstColumn="1" w:lastColumn="0" w:noHBand="0" w:noVBand="1"/>
      </w:tblPr>
      <w:tblGrid>
        <w:gridCol w:w="9834"/>
      </w:tblGrid>
      <w:tr w:rsidR="008E371D" w14:paraId="43D267BD" w14:textId="77777777" w:rsidTr="008E371D">
        <w:tc>
          <w:tcPr>
            <w:tcW w:w="10194" w:type="dxa"/>
          </w:tcPr>
          <w:p w14:paraId="121ED4B2" w14:textId="65DB5D24" w:rsidR="008E371D" w:rsidRPr="008E371D" w:rsidRDefault="008E371D" w:rsidP="008E371D">
            <w:pPr>
              <w:spacing w:before="120" w:after="120" w:line="288" w:lineRule="auto"/>
              <w:rPr>
                <w:rStyle w:val="Hyperlink"/>
                <w:rFonts w:ascii="Arial" w:eastAsiaTheme="minorHAnsi" w:hAnsi="Arial" w:cs="Arial"/>
                <w:bCs/>
                <w:color w:val="auto"/>
                <w:kern w:val="0"/>
                <w:sz w:val="20"/>
                <w:szCs w:val="20"/>
                <w:u w:val="none"/>
                <w:lang w:eastAsia="en-US"/>
                <w14:ligatures w14:val="none"/>
              </w:rPr>
            </w:pPr>
            <w:r w:rsidRPr="008E371D">
              <w:rPr>
                <w:rStyle w:val="Hyperlink"/>
                <w:rFonts w:ascii="Arial" w:hAnsi="Arial" w:cs="Arial"/>
                <w:bCs/>
                <w:sz w:val="20"/>
                <w:szCs w:val="20"/>
                <w:u w:val="none"/>
              </w:rPr>
              <w:t xml:space="preserve">The Asylum Resource Centre in Melbourne provides free groceries and hot meals to refugees and asylum seekers. These essential food items are made available to approximately 1000 people who have limited or no income. The </w:t>
            </w:r>
            <w:proofErr w:type="spellStart"/>
            <w:r w:rsidRPr="008E371D">
              <w:rPr>
                <w:rStyle w:val="Hyperlink"/>
                <w:rFonts w:ascii="Arial" w:hAnsi="Arial" w:cs="Arial"/>
                <w:bCs/>
                <w:sz w:val="20"/>
                <w:szCs w:val="20"/>
                <w:u w:val="none"/>
              </w:rPr>
              <w:t>cent</w:t>
            </w:r>
            <w:r>
              <w:rPr>
                <w:rStyle w:val="Hyperlink"/>
                <w:rFonts w:ascii="Arial" w:hAnsi="Arial" w:cs="Arial"/>
                <w:bCs/>
                <w:sz w:val="20"/>
                <w:szCs w:val="20"/>
                <w:u w:val="none"/>
              </w:rPr>
              <w:t>re</w:t>
            </w:r>
            <w:proofErr w:type="spellEnd"/>
            <w:r w:rsidRPr="008E371D">
              <w:rPr>
                <w:rStyle w:val="Hyperlink"/>
                <w:rFonts w:ascii="Arial" w:hAnsi="Arial" w:cs="Arial"/>
                <w:bCs/>
                <w:sz w:val="20"/>
                <w:szCs w:val="20"/>
                <w:u w:val="none"/>
              </w:rPr>
              <w:t xml:space="preserve"> serves as a safe space where individuals can access nutritious food to feed their families and alleviate food insecurity. </w:t>
            </w:r>
          </w:p>
        </w:tc>
      </w:tr>
    </w:tbl>
    <w:p w14:paraId="560B769A" w14:textId="77777777" w:rsidR="00C615D9" w:rsidRDefault="00C615D9" w:rsidP="00DB7648">
      <w:pPr>
        <w:pStyle w:val="ListParagraph"/>
        <w:numPr>
          <w:ilvl w:val="0"/>
          <w:numId w:val="10"/>
        </w:numPr>
        <w:rPr>
          <w:rStyle w:val="Hyperlink"/>
          <w:rFonts w:cs="Arial"/>
          <w:bCs/>
          <w:color w:val="auto"/>
          <w:szCs w:val="20"/>
          <w:u w:val="none"/>
          <w:lang w:val="en-US"/>
        </w:rPr>
      </w:pPr>
      <w:r w:rsidRPr="008E371D">
        <w:rPr>
          <w:rStyle w:val="Hyperlink"/>
          <w:rFonts w:cs="Arial"/>
          <w:bCs/>
          <w:color w:val="auto"/>
          <w:szCs w:val="20"/>
          <w:u w:val="none"/>
          <w:lang w:val="en-US"/>
        </w:rPr>
        <w:t>Why are food co-ops like The Peoples Pantry important in improving food security in local communities?</w:t>
      </w:r>
    </w:p>
    <w:tbl>
      <w:tblPr>
        <w:tblStyle w:val="TableGrid"/>
        <w:tblW w:w="0" w:type="auto"/>
        <w:tblInd w:w="360" w:type="dxa"/>
        <w:tblLook w:val="04A0" w:firstRow="1" w:lastRow="0" w:firstColumn="1" w:lastColumn="0" w:noHBand="0" w:noVBand="1"/>
      </w:tblPr>
      <w:tblGrid>
        <w:gridCol w:w="9834"/>
      </w:tblGrid>
      <w:tr w:rsidR="00AE6CE5" w:rsidRPr="00AE6CE5" w14:paraId="7D4D9D50" w14:textId="77777777" w:rsidTr="008E371D">
        <w:tc>
          <w:tcPr>
            <w:tcW w:w="10194" w:type="dxa"/>
          </w:tcPr>
          <w:p w14:paraId="14DBEBB9" w14:textId="77777777" w:rsidR="00AE6CE5" w:rsidRPr="00AE6CE5" w:rsidRDefault="00AE6CE5" w:rsidP="008E371D">
            <w:pPr>
              <w:spacing w:before="120" w:after="120" w:line="288" w:lineRule="auto"/>
              <w:rPr>
                <w:rStyle w:val="Hyperlink"/>
                <w:rFonts w:ascii="Arial" w:eastAsiaTheme="minorHAnsi" w:hAnsi="Arial" w:cs="Arial"/>
                <w:bCs/>
                <w:kern w:val="0"/>
                <w:sz w:val="20"/>
                <w:szCs w:val="20"/>
                <w:u w:val="none"/>
                <w:lang w:eastAsia="en-US"/>
                <w14:ligatures w14:val="none"/>
              </w:rPr>
            </w:pPr>
            <w:r w:rsidRPr="00AE6CE5">
              <w:rPr>
                <w:rStyle w:val="Hyperlink"/>
                <w:rFonts w:ascii="Arial" w:hAnsi="Arial" w:cs="Arial"/>
                <w:bCs/>
                <w:sz w:val="20"/>
                <w:szCs w:val="20"/>
                <w:u w:val="none"/>
              </w:rPr>
              <w:t>They</w:t>
            </w:r>
            <w:r w:rsidR="008E371D" w:rsidRPr="00AE6CE5">
              <w:rPr>
                <w:rStyle w:val="Hyperlink"/>
                <w:rFonts w:ascii="Arial" w:hAnsi="Arial" w:cs="Arial"/>
                <w:bCs/>
                <w:sz w:val="20"/>
                <w:szCs w:val="20"/>
                <w:u w:val="none"/>
              </w:rPr>
              <w:t xml:space="preserve"> offer affordable and healthy food options, allowing community members to access nutritious food at discounted prices. This helps reduce financial barriers and ensures that individuals and families can obtain sufficient and balanced meals. </w:t>
            </w:r>
          </w:p>
          <w:p w14:paraId="1B55F0E1" w14:textId="77777777" w:rsidR="00AE6CE5" w:rsidRPr="00AE6CE5" w:rsidRDefault="00AE6CE5" w:rsidP="008E371D">
            <w:pPr>
              <w:spacing w:before="120" w:after="120" w:line="288" w:lineRule="auto"/>
              <w:rPr>
                <w:rStyle w:val="Hyperlink"/>
                <w:rFonts w:ascii="Arial" w:eastAsiaTheme="minorHAnsi" w:hAnsi="Arial" w:cs="Arial"/>
                <w:bCs/>
                <w:kern w:val="0"/>
                <w:sz w:val="20"/>
                <w:szCs w:val="20"/>
                <w:u w:val="none"/>
                <w:lang w:eastAsia="en-US"/>
                <w14:ligatures w14:val="none"/>
              </w:rPr>
            </w:pPr>
            <w:r w:rsidRPr="00AE6CE5">
              <w:rPr>
                <w:rStyle w:val="Hyperlink"/>
                <w:rFonts w:ascii="Arial" w:hAnsi="Arial" w:cs="Arial"/>
                <w:bCs/>
                <w:sz w:val="20"/>
                <w:szCs w:val="20"/>
                <w:u w:val="none"/>
              </w:rPr>
              <w:t xml:space="preserve">They </w:t>
            </w:r>
            <w:r w:rsidR="008E371D" w:rsidRPr="00AE6CE5">
              <w:rPr>
                <w:rStyle w:val="Hyperlink"/>
                <w:rFonts w:ascii="Arial" w:hAnsi="Arial" w:cs="Arial"/>
                <w:bCs/>
                <w:sz w:val="20"/>
                <w:szCs w:val="20"/>
                <w:u w:val="none"/>
              </w:rPr>
              <w:t xml:space="preserve">often collaborate with local food producers and suppliers, supporting the local economy and creating sustainable food networks. </w:t>
            </w:r>
          </w:p>
          <w:p w14:paraId="368A939C" w14:textId="47B0CD1A" w:rsidR="008E371D" w:rsidRPr="00AE6CE5" w:rsidRDefault="00AE6CE5" w:rsidP="00AE6CE5">
            <w:pPr>
              <w:spacing w:before="120" w:after="120" w:line="288" w:lineRule="auto"/>
              <w:rPr>
                <w:rStyle w:val="Hyperlink"/>
                <w:rFonts w:ascii="Arial" w:eastAsiaTheme="minorHAnsi" w:hAnsi="Arial" w:cs="Arial"/>
                <w:bCs/>
                <w:kern w:val="0"/>
                <w:sz w:val="20"/>
                <w:szCs w:val="20"/>
                <w:u w:val="none"/>
                <w:lang w:eastAsia="en-US"/>
                <w14:ligatures w14:val="none"/>
              </w:rPr>
            </w:pPr>
            <w:r w:rsidRPr="00AE6CE5">
              <w:rPr>
                <w:rStyle w:val="Hyperlink"/>
                <w:rFonts w:ascii="Arial" w:hAnsi="Arial" w:cs="Arial"/>
                <w:bCs/>
                <w:sz w:val="20"/>
                <w:szCs w:val="20"/>
                <w:u w:val="none"/>
              </w:rPr>
              <w:t>These</w:t>
            </w:r>
            <w:r w:rsidR="008E371D" w:rsidRPr="00AE6CE5">
              <w:rPr>
                <w:rStyle w:val="Hyperlink"/>
                <w:rFonts w:ascii="Arial" w:hAnsi="Arial" w:cs="Arial"/>
                <w:bCs/>
                <w:sz w:val="20"/>
                <w:szCs w:val="20"/>
                <w:u w:val="none"/>
              </w:rPr>
              <w:t xml:space="preserve"> co-ops promote community engagement and education by </w:t>
            </w:r>
            <w:proofErr w:type="spellStart"/>
            <w:r w:rsidR="008E371D" w:rsidRPr="00AE6CE5">
              <w:rPr>
                <w:rStyle w:val="Hyperlink"/>
                <w:rFonts w:ascii="Arial" w:hAnsi="Arial" w:cs="Arial"/>
                <w:bCs/>
                <w:sz w:val="20"/>
                <w:szCs w:val="20"/>
                <w:u w:val="none"/>
              </w:rPr>
              <w:t>organi</w:t>
            </w:r>
            <w:r w:rsidRPr="00AE6CE5">
              <w:rPr>
                <w:rStyle w:val="Hyperlink"/>
                <w:rFonts w:ascii="Arial" w:hAnsi="Arial" w:cs="Arial"/>
                <w:bCs/>
                <w:sz w:val="20"/>
                <w:szCs w:val="20"/>
                <w:u w:val="none"/>
              </w:rPr>
              <w:t>s</w:t>
            </w:r>
            <w:r w:rsidR="008E371D" w:rsidRPr="00AE6CE5">
              <w:rPr>
                <w:rStyle w:val="Hyperlink"/>
                <w:rFonts w:ascii="Arial" w:hAnsi="Arial" w:cs="Arial"/>
                <w:bCs/>
                <w:sz w:val="20"/>
                <w:szCs w:val="20"/>
                <w:u w:val="none"/>
              </w:rPr>
              <w:t>ing</w:t>
            </w:r>
            <w:proofErr w:type="spellEnd"/>
            <w:r w:rsidR="008E371D" w:rsidRPr="00AE6CE5">
              <w:rPr>
                <w:rStyle w:val="Hyperlink"/>
                <w:rFonts w:ascii="Arial" w:hAnsi="Arial" w:cs="Arial"/>
                <w:bCs/>
                <w:sz w:val="20"/>
                <w:szCs w:val="20"/>
                <w:u w:val="none"/>
              </w:rPr>
              <w:t xml:space="preserve"> workshops and events on topics like cooking, gardening, and composting. By fostering community involvement and knowledge sharing, food co-ops contribute to long-term food security and build resilient communities.</w:t>
            </w:r>
          </w:p>
        </w:tc>
      </w:tr>
    </w:tbl>
    <w:p w14:paraId="5DFC133D" w14:textId="02E0D91E" w:rsidR="00C615D9" w:rsidRDefault="00C615D9" w:rsidP="00DB7648">
      <w:pPr>
        <w:pStyle w:val="ListParagraph"/>
        <w:numPr>
          <w:ilvl w:val="0"/>
          <w:numId w:val="10"/>
        </w:numPr>
        <w:rPr>
          <w:rStyle w:val="Hyperlink"/>
          <w:rFonts w:cs="Arial"/>
          <w:bCs/>
          <w:color w:val="auto"/>
          <w:szCs w:val="20"/>
          <w:u w:val="none"/>
          <w:lang w:val="en-US"/>
        </w:rPr>
      </w:pPr>
      <w:r w:rsidRPr="008E371D">
        <w:rPr>
          <w:rStyle w:val="Hyperlink"/>
          <w:rFonts w:cs="Arial"/>
          <w:bCs/>
          <w:color w:val="auto"/>
          <w:szCs w:val="20"/>
          <w:u w:val="none"/>
          <w:lang w:val="en-US"/>
        </w:rPr>
        <w:t xml:space="preserve">What role do </w:t>
      </w:r>
      <w:proofErr w:type="spellStart"/>
      <w:r w:rsidRPr="008E371D">
        <w:rPr>
          <w:rStyle w:val="Hyperlink"/>
          <w:rFonts w:cs="Arial"/>
          <w:bCs/>
          <w:color w:val="auto"/>
          <w:szCs w:val="20"/>
          <w:u w:val="none"/>
          <w:lang w:val="en-US"/>
        </w:rPr>
        <w:t>organi</w:t>
      </w:r>
      <w:r w:rsidR="00AE6CE5">
        <w:rPr>
          <w:rStyle w:val="Hyperlink"/>
          <w:rFonts w:cs="Arial"/>
          <w:bCs/>
          <w:color w:val="auto"/>
          <w:szCs w:val="20"/>
          <w:u w:val="none"/>
          <w:lang w:val="en-US"/>
        </w:rPr>
        <w:t>s</w:t>
      </w:r>
      <w:r w:rsidRPr="008E371D">
        <w:rPr>
          <w:rStyle w:val="Hyperlink"/>
          <w:rFonts w:cs="Arial"/>
          <w:bCs/>
          <w:color w:val="auto"/>
          <w:szCs w:val="20"/>
          <w:u w:val="none"/>
          <w:lang w:val="en-US"/>
        </w:rPr>
        <w:t>ations</w:t>
      </w:r>
      <w:proofErr w:type="spellEnd"/>
      <w:r w:rsidRPr="008E371D">
        <w:rPr>
          <w:rStyle w:val="Hyperlink"/>
          <w:rFonts w:cs="Arial"/>
          <w:bCs/>
          <w:color w:val="auto"/>
          <w:szCs w:val="20"/>
          <w:u w:val="none"/>
          <w:lang w:val="en-US"/>
        </w:rPr>
        <w:t xml:space="preserve"> like </w:t>
      </w:r>
      <w:proofErr w:type="spellStart"/>
      <w:r w:rsidRPr="008E371D">
        <w:rPr>
          <w:rStyle w:val="Hyperlink"/>
          <w:rFonts w:cs="Arial"/>
          <w:bCs/>
          <w:color w:val="auto"/>
          <w:szCs w:val="20"/>
          <w:u w:val="none"/>
          <w:lang w:val="en-US"/>
        </w:rPr>
        <w:t>SecondBite</w:t>
      </w:r>
      <w:proofErr w:type="spellEnd"/>
      <w:r w:rsidRPr="008E371D">
        <w:rPr>
          <w:rStyle w:val="Hyperlink"/>
          <w:rFonts w:cs="Arial"/>
          <w:bCs/>
          <w:color w:val="auto"/>
          <w:szCs w:val="20"/>
          <w:u w:val="none"/>
          <w:lang w:val="en-US"/>
        </w:rPr>
        <w:t xml:space="preserve">, </w:t>
      </w:r>
      <w:proofErr w:type="spellStart"/>
      <w:r w:rsidRPr="008E371D">
        <w:rPr>
          <w:rStyle w:val="Hyperlink"/>
          <w:rFonts w:cs="Arial"/>
          <w:bCs/>
          <w:color w:val="auto"/>
          <w:szCs w:val="20"/>
          <w:u w:val="none"/>
          <w:lang w:val="en-US"/>
        </w:rPr>
        <w:t>OzHarvest</w:t>
      </w:r>
      <w:proofErr w:type="spellEnd"/>
      <w:r w:rsidRPr="008E371D">
        <w:rPr>
          <w:rStyle w:val="Hyperlink"/>
          <w:rFonts w:cs="Arial"/>
          <w:bCs/>
          <w:color w:val="auto"/>
          <w:szCs w:val="20"/>
          <w:u w:val="none"/>
          <w:lang w:val="en-US"/>
        </w:rPr>
        <w:t>, and Foodbank play in reducing food waste and addressing food insecurity in Australia?</w:t>
      </w:r>
    </w:p>
    <w:tbl>
      <w:tblPr>
        <w:tblStyle w:val="TableGrid"/>
        <w:tblW w:w="0" w:type="auto"/>
        <w:tblInd w:w="360" w:type="dxa"/>
        <w:tblLook w:val="04A0" w:firstRow="1" w:lastRow="0" w:firstColumn="1" w:lastColumn="0" w:noHBand="0" w:noVBand="1"/>
      </w:tblPr>
      <w:tblGrid>
        <w:gridCol w:w="9834"/>
      </w:tblGrid>
      <w:tr w:rsidR="00AE6CE5" w:rsidRPr="00AE6CE5" w14:paraId="6F6006B2" w14:textId="77777777" w:rsidTr="008E371D">
        <w:tc>
          <w:tcPr>
            <w:tcW w:w="10194" w:type="dxa"/>
          </w:tcPr>
          <w:p w14:paraId="043DB049" w14:textId="77CAE608" w:rsidR="00AE6CE5" w:rsidRDefault="008E371D" w:rsidP="00AE6CE5">
            <w:pPr>
              <w:spacing w:before="120" w:after="120"/>
              <w:rPr>
                <w:rStyle w:val="Hyperlink"/>
                <w:rFonts w:ascii="Arial" w:hAnsi="Arial" w:cs="Arial"/>
                <w:bCs/>
                <w:sz w:val="20"/>
                <w:szCs w:val="20"/>
                <w:u w:val="none"/>
              </w:rPr>
            </w:pPr>
            <w:proofErr w:type="spellStart"/>
            <w:r w:rsidRPr="00AE6CE5">
              <w:rPr>
                <w:rStyle w:val="Hyperlink"/>
                <w:rFonts w:ascii="Arial" w:hAnsi="Arial" w:cs="Arial"/>
                <w:bCs/>
                <w:sz w:val="20"/>
                <w:szCs w:val="20"/>
                <w:u w:val="none"/>
              </w:rPr>
              <w:t>Organi</w:t>
            </w:r>
            <w:r w:rsidR="00AE6CE5">
              <w:rPr>
                <w:rStyle w:val="Hyperlink"/>
                <w:rFonts w:ascii="Arial" w:hAnsi="Arial" w:cs="Arial"/>
                <w:bCs/>
                <w:sz w:val="20"/>
                <w:szCs w:val="20"/>
                <w:u w:val="none"/>
              </w:rPr>
              <w:t>s</w:t>
            </w:r>
            <w:r w:rsidRPr="00AE6CE5">
              <w:rPr>
                <w:rStyle w:val="Hyperlink"/>
                <w:rFonts w:ascii="Arial" w:hAnsi="Arial" w:cs="Arial"/>
                <w:bCs/>
                <w:sz w:val="20"/>
                <w:szCs w:val="20"/>
                <w:u w:val="none"/>
              </w:rPr>
              <w:t>ations</w:t>
            </w:r>
            <w:proofErr w:type="spellEnd"/>
            <w:r w:rsidRPr="00AE6CE5">
              <w:rPr>
                <w:rStyle w:val="Hyperlink"/>
                <w:rFonts w:ascii="Arial" w:hAnsi="Arial" w:cs="Arial"/>
                <w:bCs/>
                <w:sz w:val="20"/>
                <w:szCs w:val="20"/>
                <w:u w:val="none"/>
              </w:rPr>
              <w:t xml:space="preserve"> like </w:t>
            </w:r>
            <w:proofErr w:type="spellStart"/>
            <w:r w:rsidRPr="00AE6CE5">
              <w:rPr>
                <w:rStyle w:val="Hyperlink"/>
                <w:rFonts w:ascii="Arial" w:hAnsi="Arial" w:cs="Arial"/>
                <w:bCs/>
                <w:sz w:val="20"/>
                <w:szCs w:val="20"/>
                <w:u w:val="none"/>
              </w:rPr>
              <w:t>SecondBite</w:t>
            </w:r>
            <w:proofErr w:type="spellEnd"/>
            <w:r w:rsidRPr="00AE6CE5">
              <w:rPr>
                <w:rStyle w:val="Hyperlink"/>
                <w:rFonts w:ascii="Arial" w:hAnsi="Arial" w:cs="Arial"/>
                <w:bCs/>
                <w:sz w:val="20"/>
                <w:szCs w:val="20"/>
                <w:u w:val="none"/>
              </w:rPr>
              <w:t xml:space="preserve">, </w:t>
            </w:r>
            <w:proofErr w:type="spellStart"/>
            <w:r w:rsidRPr="00AE6CE5">
              <w:rPr>
                <w:rStyle w:val="Hyperlink"/>
                <w:rFonts w:ascii="Arial" w:hAnsi="Arial" w:cs="Arial"/>
                <w:bCs/>
                <w:sz w:val="20"/>
                <w:szCs w:val="20"/>
                <w:u w:val="none"/>
              </w:rPr>
              <w:t>OzHarvest</w:t>
            </w:r>
            <w:proofErr w:type="spellEnd"/>
            <w:r w:rsidRPr="00AE6CE5">
              <w:rPr>
                <w:rStyle w:val="Hyperlink"/>
                <w:rFonts w:ascii="Arial" w:hAnsi="Arial" w:cs="Arial"/>
                <w:bCs/>
                <w:sz w:val="20"/>
                <w:szCs w:val="20"/>
                <w:u w:val="none"/>
              </w:rPr>
              <w:t xml:space="preserve">, and Foodbank play crucial roles in reducing food waste and addressing food insecurity in Australia. They collect surplus and excess food from various sources such as retailers, wholesalers, restaurants, and supermarkets. Instead of letting this food go to waste, these </w:t>
            </w:r>
            <w:proofErr w:type="spellStart"/>
            <w:r w:rsidRPr="00AE6CE5">
              <w:rPr>
                <w:rStyle w:val="Hyperlink"/>
                <w:rFonts w:ascii="Arial" w:hAnsi="Arial" w:cs="Arial"/>
                <w:bCs/>
                <w:sz w:val="20"/>
                <w:szCs w:val="20"/>
                <w:u w:val="none"/>
              </w:rPr>
              <w:t>organi</w:t>
            </w:r>
            <w:r w:rsidR="00AE6CE5">
              <w:rPr>
                <w:rStyle w:val="Hyperlink"/>
                <w:rFonts w:ascii="Arial" w:hAnsi="Arial" w:cs="Arial"/>
                <w:bCs/>
                <w:sz w:val="20"/>
                <w:szCs w:val="20"/>
                <w:u w:val="none"/>
              </w:rPr>
              <w:t>s</w:t>
            </w:r>
            <w:r w:rsidRPr="00AE6CE5">
              <w:rPr>
                <w:rStyle w:val="Hyperlink"/>
                <w:rFonts w:ascii="Arial" w:hAnsi="Arial" w:cs="Arial"/>
                <w:bCs/>
                <w:sz w:val="20"/>
                <w:szCs w:val="20"/>
                <w:u w:val="none"/>
              </w:rPr>
              <w:t>ations</w:t>
            </w:r>
            <w:proofErr w:type="spellEnd"/>
            <w:r w:rsidRPr="00AE6CE5">
              <w:rPr>
                <w:rStyle w:val="Hyperlink"/>
                <w:rFonts w:ascii="Arial" w:hAnsi="Arial" w:cs="Arial"/>
                <w:bCs/>
                <w:sz w:val="20"/>
                <w:szCs w:val="20"/>
                <w:u w:val="none"/>
              </w:rPr>
              <w:t xml:space="preserve"> redistribute it to charities, schools, and community programs, ensuring that it reaches people in need. By rescuing and redistributing food, they not only tackle food waste but also contribute to improving food security by providing nutritious meals to vulnerable individuals and families. </w:t>
            </w:r>
          </w:p>
          <w:p w14:paraId="4E42AFD3" w14:textId="1FA47C35" w:rsidR="008E371D" w:rsidRPr="00AE6CE5" w:rsidRDefault="008E371D" w:rsidP="00AE6CE5">
            <w:pPr>
              <w:spacing w:before="120" w:after="120"/>
              <w:rPr>
                <w:rStyle w:val="Hyperlink"/>
                <w:rFonts w:ascii="Arial" w:hAnsi="Arial" w:cs="Arial"/>
                <w:sz w:val="20"/>
                <w:szCs w:val="20"/>
                <w:u w:val="none"/>
              </w:rPr>
            </w:pPr>
            <w:r w:rsidRPr="00AE6CE5">
              <w:rPr>
                <w:rStyle w:val="Hyperlink"/>
                <w:rFonts w:ascii="Arial" w:hAnsi="Arial" w:cs="Arial"/>
                <w:bCs/>
                <w:sz w:val="20"/>
                <w:szCs w:val="20"/>
                <w:u w:val="none"/>
              </w:rPr>
              <w:t xml:space="preserve">These </w:t>
            </w:r>
            <w:proofErr w:type="spellStart"/>
            <w:r w:rsidRPr="00AE6CE5">
              <w:rPr>
                <w:rStyle w:val="Hyperlink"/>
                <w:rFonts w:ascii="Arial" w:hAnsi="Arial" w:cs="Arial"/>
                <w:bCs/>
                <w:sz w:val="20"/>
                <w:szCs w:val="20"/>
                <w:u w:val="none"/>
              </w:rPr>
              <w:t>organi</w:t>
            </w:r>
            <w:r w:rsidR="00AE6CE5">
              <w:rPr>
                <w:rStyle w:val="Hyperlink"/>
                <w:rFonts w:ascii="Arial" w:hAnsi="Arial" w:cs="Arial"/>
                <w:bCs/>
                <w:sz w:val="20"/>
                <w:szCs w:val="20"/>
                <w:u w:val="none"/>
              </w:rPr>
              <w:t>s</w:t>
            </w:r>
            <w:r w:rsidRPr="00AE6CE5">
              <w:rPr>
                <w:rStyle w:val="Hyperlink"/>
                <w:rFonts w:ascii="Arial" w:hAnsi="Arial" w:cs="Arial"/>
                <w:bCs/>
                <w:sz w:val="20"/>
                <w:szCs w:val="20"/>
                <w:u w:val="none"/>
              </w:rPr>
              <w:t>ations</w:t>
            </w:r>
            <w:proofErr w:type="spellEnd"/>
            <w:r w:rsidRPr="00AE6CE5">
              <w:rPr>
                <w:rStyle w:val="Hyperlink"/>
                <w:rFonts w:ascii="Arial" w:hAnsi="Arial" w:cs="Arial"/>
                <w:bCs/>
                <w:sz w:val="20"/>
                <w:szCs w:val="20"/>
                <w:u w:val="none"/>
              </w:rPr>
              <w:t xml:space="preserve"> also engage in educational programs that promote healthy eating habits and raise awareness about food waste, further supporting sustainable food practices and addressing the root causes of food insecurity.</w:t>
            </w:r>
            <w:r w:rsidRPr="00AE6CE5">
              <w:rPr>
                <w:rFonts w:ascii="Arial" w:hAnsi="Arial" w:cs="Arial"/>
                <w:color w:val="0070C0"/>
                <w:sz w:val="20"/>
                <w:szCs w:val="20"/>
              </w:rPr>
              <w:t xml:space="preserve"> </w:t>
            </w:r>
          </w:p>
        </w:tc>
      </w:tr>
    </w:tbl>
    <w:p w14:paraId="2B2499C8" w14:textId="46A4A48F" w:rsidR="00C615D9" w:rsidRDefault="00C615D9" w:rsidP="00DB7648">
      <w:pPr>
        <w:pStyle w:val="ListParagraph"/>
        <w:numPr>
          <w:ilvl w:val="0"/>
          <w:numId w:val="10"/>
        </w:numPr>
        <w:rPr>
          <w:rStyle w:val="Hyperlink"/>
          <w:rFonts w:cs="Arial"/>
          <w:bCs/>
          <w:color w:val="auto"/>
          <w:szCs w:val="20"/>
          <w:u w:val="none"/>
          <w:lang w:val="en-US"/>
        </w:rPr>
      </w:pPr>
      <w:r w:rsidRPr="008E371D">
        <w:rPr>
          <w:rStyle w:val="Hyperlink"/>
          <w:rFonts w:cs="Arial"/>
          <w:bCs/>
          <w:color w:val="auto"/>
          <w:szCs w:val="20"/>
          <w:u w:val="none"/>
          <w:lang w:val="en-US"/>
        </w:rPr>
        <w:t>How do government grants and subsidies contribute to improving equity in food access and distribution in Australia?</w:t>
      </w:r>
    </w:p>
    <w:tbl>
      <w:tblPr>
        <w:tblStyle w:val="TableGrid"/>
        <w:tblW w:w="0" w:type="auto"/>
        <w:tblInd w:w="360" w:type="dxa"/>
        <w:tblLook w:val="04A0" w:firstRow="1" w:lastRow="0" w:firstColumn="1" w:lastColumn="0" w:noHBand="0" w:noVBand="1"/>
      </w:tblPr>
      <w:tblGrid>
        <w:gridCol w:w="9834"/>
      </w:tblGrid>
      <w:tr w:rsidR="00AE6CE5" w:rsidRPr="00AE6CE5" w14:paraId="26AFE2A8" w14:textId="77777777" w:rsidTr="008E371D">
        <w:tc>
          <w:tcPr>
            <w:tcW w:w="10194" w:type="dxa"/>
          </w:tcPr>
          <w:p w14:paraId="21A70029" w14:textId="77777777" w:rsidR="00AE6CE5" w:rsidRPr="00AE6CE5" w:rsidRDefault="008E371D" w:rsidP="00AE6CE5">
            <w:pPr>
              <w:spacing w:before="120" w:after="120"/>
              <w:rPr>
                <w:rStyle w:val="Hyperlink"/>
                <w:rFonts w:ascii="Arial" w:hAnsi="Arial" w:cs="Arial"/>
                <w:bCs/>
                <w:sz w:val="20"/>
                <w:szCs w:val="20"/>
                <w:u w:val="none"/>
              </w:rPr>
            </w:pPr>
            <w:r w:rsidRPr="00AE6CE5">
              <w:rPr>
                <w:rStyle w:val="Hyperlink"/>
                <w:rFonts w:ascii="Arial" w:hAnsi="Arial" w:cs="Arial"/>
                <w:bCs/>
                <w:sz w:val="20"/>
                <w:szCs w:val="20"/>
                <w:u w:val="none"/>
              </w:rPr>
              <w:t xml:space="preserve">Government grants and subsidies contribute to improving equity in food access and distribution in Australia by providing financial support to programs and initiatives that address food insecurity. These grants and subsidies help fund various activities such as community gardens, education and skills programs, food relief </w:t>
            </w:r>
            <w:proofErr w:type="spellStart"/>
            <w:r w:rsidRPr="00AE6CE5">
              <w:rPr>
                <w:rStyle w:val="Hyperlink"/>
                <w:rFonts w:ascii="Arial" w:hAnsi="Arial" w:cs="Arial"/>
                <w:bCs/>
                <w:sz w:val="20"/>
                <w:szCs w:val="20"/>
                <w:u w:val="none"/>
              </w:rPr>
              <w:t>organi</w:t>
            </w:r>
            <w:r w:rsidR="00AE6CE5" w:rsidRPr="00AE6CE5">
              <w:rPr>
                <w:rStyle w:val="Hyperlink"/>
                <w:rFonts w:ascii="Arial" w:hAnsi="Arial" w:cs="Arial"/>
                <w:bCs/>
                <w:sz w:val="20"/>
                <w:szCs w:val="20"/>
                <w:u w:val="none"/>
              </w:rPr>
              <w:t>s</w:t>
            </w:r>
            <w:r w:rsidRPr="00AE6CE5">
              <w:rPr>
                <w:rStyle w:val="Hyperlink"/>
                <w:rFonts w:ascii="Arial" w:hAnsi="Arial" w:cs="Arial"/>
                <w:bCs/>
                <w:sz w:val="20"/>
                <w:szCs w:val="20"/>
                <w:u w:val="none"/>
              </w:rPr>
              <w:t>ations</w:t>
            </w:r>
            <w:proofErr w:type="spellEnd"/>
            <w:r w:rsidRPr="00AE6CE5">
              <w:rPr>
                <w:rStyle w:val="Hyperlink"/>
                <w:rFonts w:ascii="Arial" w:hAnsi="Arial" w:cs="Arial"/>
                <w:bCs/>
                <w:sz w:val="20"/>
                <w:szCs w:val="20"/>
                <w:u w:val="none"/>
              </w:rPr>
              <w:t xml:space="preserve">, food recovery programs, and initiatives like the Outback Stores program. </w:t>
            </w:r>
          </w:p>
          <w:p w14:paraId="7739029E" w14:textId="77777777" w:rsidR="00AE6CE5" w:rsidRPr="00AE6CE5" w:rsidRDefault="008E371D" w:rsidP="00AE6CE5">
            <w:pPr>
              <w:spacing w:before="120" w:after="120"/>
              <w:rPr>
                <w:rStyle w:val="Hyperlink"/>
                <w:rFonts w:ascii="Arial" w:hAnsi="Arial" w:cs="Arial"/>
                <w:bCs/>
                <w:sz w:val="20"/>
                <w:szCs w:val="20"/>
                <w:u w:val="none"/>
              </w:rPr>
            </w:pPr>
            <w:r w:rsidRPr="00AE6CE5">
              <w:rPr>
                <w:rStyle w:val="Hyperlink"/>
                <w:rFonts w:ascii="Arial" w:hAnsi="Arial" w:cs="Arial"/>
                <w:bCs/>
                <w:sz w:val="20"/>
                <w:szCs w:val="20"/>
                <w:u w:val="none"/>
              </w:rPr>
              <w:t xml:space="preserve">By providing financial assistance, the government enables the implementation and expansion of these initiatives, making them more accessible and sustainable. This support helps overcome barriers related to funding, resources, and infrastructure, ensuring that individuals and communities have equitable access to nutritious food. </w:t>
            </w:r>
          </w:p>
          <w:p w14:paraId="63289383" w14:textId="1633D538" w:rsidR="008E371D" w:rsidRPr="00AE6CE5" w:rsidRDefault="008E371D" w:rsidP="00AE6CE5">
            <w:pPr>
              <w:spacing w:before="120" w:after="120"/>
              <w:rPr>
                <w:rStyle w:val="Hyperlink"/>
                <w:rFonts w:ascii="Arial" w:hAnsi="Arial" w:cs="Arial"/>
                <w:bCs/>
                <w:sz w:val="20"/>
                <w:szCs w:val="20"/>
                <w:u w:val="none"/>
              </w:rPr>
            </w:pPr>
            <w:r w:rsidRPr="00AE6CE5">
              <w:rPr>
                <w:rStyle w:val="Hyperlink"/>
                <w:rFonts w:ascii="Arial" w:hAnsi="Arial" w:cs="Arial"/>
                <w:bCs/>
                <w:sz w:val="20"/>
                <w:szCs w:val="20"/>
                <w:u w:val="none"/>
              </w:rPr>
              <w:t xml:space="preserve">Government grants and subsidies also play a role in promoting collaboration between government agencies, community </w:t>
            </w:r>
            <w:proofErr w:type="spellStart"/>
            <w:r w:rsidRPr="00AE6CE5">
              <w:rPr>
                <w:rStyle w:val="Hyperlink"/>
                <w:rFonts w:ascii="Arial" w:hAnsi="Arial" w:cs="Arial"/>
                <w:bCs/>
                <w:sz w:val="20"/>
                <w:szCs w:val="20"/>
                <w:u w:val="none"/>
              </w:rPr>
              <w:t>organi</w:t>
            </w:r>
            <w:r w:rsidR="00AE6CE5" w:rsidRPr="00AE6CE5">
              <w:rPr>
                <w:rStyle w:val="Hyperlink"/>
                <w:rFonts w:ascii="Arial" w:hAnsi="Arial" w:cs="Arial"/>
                <w:bCs/>
                <w:sz w:val="20"/>
                <w:szCs w:val="20"/>
                <w:u w:val="none"/>
              </w:rPr>
              <w:t>s</w:t>
            </w:r>
            <w:r w:rsidRPr="00AE6CE5">
              <w:rPr>
                <w:rStyle w:val="Hyperlink"/>
                <w:rFonts w:ascii="Arial" w:hAnsi="Arial" w:cs="Arial"/>
                <w:bCs/>
                <w:sz w:val="20"/>
                <w:szCs w:val="20"/>
                <w:u w:val="none"/>
              </w:rPr>
              <w:t>ations</w:t>
            </w:r>
            <w:proofErr w:type="spellEnd"/>
            <w:r w:rsidRPr="00AE6CE5">
              <w:rPr>
                <w:rStyle w:val="Hyperlink"/>
                <w:rFonts w:ascii="Arial" w:hAnsi="Arial" w:cs="Arial"/>
                <w:bCs/>
                <w:sz w:val="20"/>
                <w:szCs w:val="20"/>
                <w:u w:val="none"/>
              </w:rPr>
              <w:t>, and businesses, fostering a comprehensive and coordinated approach to improving food security across the country.</w:t>
            </w:r>
          </w:p>
        </w:tc>
      </w:tr>
    </w:tbl>
    <w:p w14:paraId="1CF7501F" w14:textId="77777777" w:rsidR="008E371D" w:rsidRPr="008E371D" w:rsidRDefault="008E371D" w:rsidP="008E371D">
      <w:pPr>
        <w:pStyle w:val="ListParagraph"/>
        <w:ind w:left="360"/>
        <w:rPr>
          <w:rStyle w:val="Hyperlink"/>
          <w:rFonts w:cs="Arial"/>
          <w:bCs/>
          <w:color w:val="auto"/>
          <w:szCs w:val="20"/>
          <w:u w:val="none"/>
          <w:lang w:val="en-US"/>
        </w:rPr>
      </w:pPr>
    </w:p>
    <w:p w14:paraId="3D9FFD8F" w14:textId="77777777" w:rsidR="0051111D" w:rsidRDefault="0051111D" w:rsidP="0051111D">
      <w:pPr>
        <w:pStyle w:val="Heading3"/>
        <w:rPr>
          <w:bCs/>
        </w:rPr>
      </w:pPr>
      <w:r>
        <w:lastRenderedPageBreak/>
        <w:t>Improving Equity in Food Access and Distribution in Australia Using Technology and Innovations</w:t>
      </w:r>
    </w:p>
    <w:p w14:paraId="49A66420" w14:textId="482129D9" w:rsidR="00AE6CE5" w:rsidRPr="00AE6CE5" w:rsidRDefault="00AE6CE5" w:rsidP="00DB7648">
      <w:pPr>
        <w:pStyle w:val="ListParagraph"/>
        <w:numPr>
          <w:ilvl w:val="0"/>
          <w:numId w:val="12"/>
        </w:numPr>
        <w:rPr>
          <w:rStyle w:val="Hyperlink"/>
          <w:rFonts w:cs="Arial"/>
          <w:bCs/>
          <w:color w:val="auto"/>
          <w:szCs w:val="20"/>
          <w:u w:val="none"/>
          <w:lang w:val="en-US"/>
        </w:rPr>
      </w:pPr>
      <w:r w:rsidRPr="00AE6CE5">
        <w:rPr>
          <w:rStyle w:val="Hyperlink"/>
          <w:rFonts w:cs="Arial"/>
          <w:bCs/>
          <w:color w:val="auto"/>
          <w:szCs w:val="20"/>
          <w:u w:val="none"/>
          <w:lang w:val="en-US"/>
        </w:rPr>
        <w:t xml:space="preserve">How has the "Community Kitchen Program" by Oz Harvest used online cooking and educational programs to address food insecurity in Australia? </w:t>
      </w:r>
    </w:p>
    <w:tbl>
      <w:tblPr>
        <w:tblStyle w:val="TableGrid"/>
        <w:tblW w:w="0" w:type="auto"/>
        <w:tblInd w:w="360" w:type="dxa"/>
        <w:tblLook w:val="04A0" w:firstRow="1" w:lastRow="0" w:firstColumn="1" w:lastColumn="0" w:noHBand="0" w:noVBand="1"/>
      </w:tblPr>
      <w:tblGrid>
        <w:gridCol w:w="9834"/>
      </w:tblGrid>
      <w:tr w:rsidR="00AE6CE5" w:rsidRPr="00AE6CE5" w14:paraId="282F39DB" w14:textId="77777777" w:rsidTr="00DC49DC">
        <w:tc>
          <w:tcPr>
            <w:tcW w:w="10194" w:type="dxa"/>
          </w:tcPr>
          <w:p w14:paraId="73D0B150" w14:textId="1E1D5931" w:rsidR="00AE6CE5" w:rsidRPr="00AE6CE5" w:rsidRDefault="00AE6CE5" w:rsidP="00AE6CE5">
            <w:pPr>
              <w:spacing w:before="120" w:after="120" w:line="288" w:lineRule="auto"/>
              <w:rPr>
                <w:rStyle w:val="Hyperlink"/>
                <w:rFonts w:ascii="Arial" w:eastAsiaTheme="minorHAnsi" w:hAnsi="Arial" w:cs="Arial"/>
                <w:bCs/>
                <w:kern w:val="0"/>
                <w:sz w:val="20"/>
                <w:szCs w:val="20"/>
                <w:u w:val="none"/>
                <w:lang w:eastAsia="en-US"/>
                <w14:ligatures w14:val="none"/>
              </w:rPr>
            </w:pPr>
            <w:r w:rsidRPr="00AE6CE5">
              <w:rPr>
                <w:rStyle w:val="Hyperlink"/>
                <w:rFonts w:ascii="Arial" w:hAnsi="Arial" w:cs="Arial"/>
                <w:bCs/>
                <w:sz w:val="20"/>
                <w:szCs w:val="20"/>
                <w:u w:val="none"/>
              </w:rPr>
              <w:t xml:space="preserve">The "Community Kitchen Program" by Oz Harvest has </w:t>
            </w:r>
            <w:proofErr w:type="spellStart"/>
            <w:r w:rsidRPr="00AE6CE5">
              <w:rPr>
                <w:rStyle w:val="Hyperlink"/>
                <w:rFonts w:ascii="Arial" w:hAnsi="Arial" w:cs="Arial"/>
                <w:bCs/>
                <w:sz w:val="20"/>
                <w:szCs w:val="20"/>
                <w:u w:val="none"/>
              </w:rPr>
              <w:t>utilised</w:t>
            </w:r>
            <w:proofErr w:type="spellEnd"/>
            <w:r w:rsidRPr="00AE6CE5">
              <w:rPr>
                <w:rStyle w:val="Hyperlink"/>
                <w:rFonts w:ascii="Arial" w:hAnsi="Arial" w:cs="Arial"/>
                <w:bCs/>
                <w:sz w:val="20"/>
                <w:szCs w:val="20"/>
                <w:u w:val="none"/>
              </w:rPr>
              <w:t xml:space="preserve"> online cooking and educational programs to address food insecurity in Australia by empowering vulnerable communities with the knowledge and skills to prepare healthy meals using affordable ingredients. Through this program, individuals gain access to free cooking and nutrition education, enabling them to make better food choices and improve their overall food security.</w:t>
            </w:r>
          </w:p>
        </w:tc>
      </w:tr>
    </w:tbl>
    <w:p w14:paraId="7F5C270E" w14:textId="77777777" w:rsidR="00AE6CE5" w:rsidRPr="00AE6CE5" w:rsidRDefault="00AE6CE5" w:rsidP="00DB7648">
      <w:pPr>
        <w:pStyle w:val="ListParagraph"/>
        <w:numPr>
          <w:ilvl w:val="0"/>
          <w:numId w:val="12"/>
        </w:numPr>
        <w:rPr>
          <w:rStyle w:val="Hyperlink"/>
          <w:rFonts w:cs="Arial"/>
          <w:bCs/>
          <w:color w:val="auto"/>
          <w:szCs w:val="20"/>
          <w:u w:val="none"/>
          <w:lang w:val="en-US"/>
        </w:rPr>
      </w:pPr>
      <w:r w:rsidRPr="00AE6CE5">
        <w:rPr>
          <w:rStyle w:val="Hyperlink"/>
          <w:rFonts w:cs="Arial"/>
          <w:bCs/>
          <w:color w:val="auto"/>
          <w:szCs w:val="20"/>
          <w:u w:val="none"/>
          <w:lang w:val="en-US"/>
        </w:rPr>
        <w:t>What is the purpose of the Good Tucker App, and how does it assist remote Aboriginal and Torres Strait Islander communities in making healthier food choices?</w:t>
      </w:r>
    </w:p>
    <w:tbl>
      <w:tblPr>
        <w:tblStyle w:val="TableGrid"/>
        <w:tblW w:w="0" w:type="auto"/>
        <w:tblInd w:w="360" w:type="dxa"/>
        <w:tblLook w:val="04A0" w:firstRow="1" w:lastRow="0" w:firstColumn="1" w:lastColumn="0" w:noHBand="0" w:noVBand="1"/>
      </w:tblPr>
      <w:tblGrid>
        <w:gridCol w:w="9834"/>
      </w:tblGrid>
      <w:tr w:rsidR="00AE6CE5" w:rsidRPr="00AE6CE5" w14:paraId="509D438A" w14:textId="77777777" w:rsidTr="00DC49DC">
        <w:tc>
          <w:tcPr>
            <w:tcW w:w="10194" w:type="dxa"/>
          </w:tcPr>
          <w:p w14:paraId="0D5352D4" w14:textId="2EA1C076" w:rsidR="00AE6CE5" w:rsidRPr="00AE6CE5" w:rsidRDefault="00AE6CE5" w:rsidP="00AE6CE5">
            <w:pPr>
              <w:spacing w:before="120" w:after="120" w:line="288" w:lineRule="auto"/>
              <w:rPr>
                <w:rStyle w:val="Hyperlink"/>
                <w:rFonts w:ascii="Arial" w:eastAsiaTheme="minorHAnsi" w:hAnsi="Arial" w:cs="Arial"/>
                <w:bCs/>
                <w:kern w:val="0"/>
                <w:sz w:val="20"/>
                <w:szCs w:val="20"/>
                <w:u w:val="none"/>
                <w:lang w:eastAsia="en-US"/>
                <w14:ligatures w14:val="none"/>
              </w:rPr>
            </w:pPr>
            <w:r w:rsidRPr="00AE6CE5">
              <w:rPr>
                <w:rStyle w:val="Hyperlink"/>
                <w:rFonts w:ascii="Arial" w:hAnsi="Arial" w:cs="Arial"/>
                <w:bCs/>
                <w:sz w:val="20"/>
                <w:szCs w:val="20"/>
                <w:u w:val="none"/>
              </w:rPr>
              <w:t>The Good Tucker App is a government-funded mobile app designed to help remote Aboriginal and Torres Strait Islander communities make healthier food and beverage choices. By scanning a food product's barcode with their mobile phones, users can see a thumbs-up symbol if the food is healthy, a sideways thumb symbol if it is okay to eat in small amounts, and a thumbs-down symbol if it should be avoided altogether. This app assists individuals in making informed decisions about their food choices and contributes to improving food security in these communities.</w:t>
            </w:r>
          </w:p>
        </w:tc>
      </w:tr>
    </w:tbl>
    <w:p w14:paraId="55409246" w14:textId="77777777" w:rsidR="00AE6CE5" w:rsidRPr="00AE6CE5" w:rsidRDefault="00AE6CE5" w:rsidP="00DB7648">
      <w:pPr>
        <w:pStyle w:val="ListParagraph"/>
        <w:numPr>
          <w:ilvl w:val="0"/>
          <w:numId w:val="12"/>
        </w:numPr>
        <w:rPr>
          <w:rStyle w:val="Hyperlink"/>
          <w:rFonts w:cs="Arial"/>
          <w:bCs/>
          <w:color w:val="auto"/>
          <w:szCs w:val="20"/>
          <w:u w:val="none"/>
          <w:lang w:val="en-US"/>
        </w:rPr>
      </w:pPr>
      <w:r w:rsidRPr="00AE6CE5">
        <w:rPr>
          <w:rStyle w:val="Hyperlink"/>
          <w:rFonts w:cs="Arial"/>
          <w:bCs/>
          <w:color w:val="auto"/>
          <w:szCs w:val="20"/>
          <w:u w:val="none"/>
          <w:lang w:val="en-US"/>
        </w:rPr>
        <w:t>How is Big Data being used by government agencies in Australia to monitor and address food insecurity?</w:t>
      </w:r>
    </w:p>
    <w:tbl>
      <w:tblPr>
        <w:tblStyle w:val="TableGrid"/>
        <w:tblW w:w="0" w:type="auto"/>
        <w:tblInd w:w="360" w:type="dxa"/>
        <w:tblLook w:val="04A0" w:firstRow="1" w:lastRow="0" w:firstColumn="1" w:lastColumn="0" w:noHBand="0" w:noVBand="1"/>
      </w:tblPr>
      <w:tblGrid>
        <w:gridCol w:w="9834"/>
      </w:tblGrid>
      <w:tr w:rsidR="00AE6CE5" w:rsidRPr="00AE6CE5" w14:paraId="720410BA" w14:textId="77777777" w:rsidTr="00DC49DC">
        <w:tc>
          <w:tcPr>
            <w:tcW w:w="10194" w:type="dxa"/>
          </w:tcPr>
          <w:p w14:paraId="29385AE7" w14:textId="5E655899" w:rsidR="00AE6CE5" w:rsidRPr="00AE6CE5" w:rsidRDefault="00AE6CE5" w:rsidP="00AE6CE5">
            <w:pPr>
              <w:spacing w:before="120" w:after="120" w:line="288" w:lineRule="auto"/>
              <w:rPr>
                <w:rStyle w:val="Hyperlink"/>
                <w:rFonts w:ascii="Arial" w:eastAsiaTheme="minorHAnsi" w:hAnsi="Arial" w:cs="Arial"/>
                <w:bCs/>
                <w:kern w:val="0"/>
                <w:sz w:val="20"/>
                <w:szCs w:val="20"/>
                <w:u w:val="none"/>
                <w:lang w:eastAsia="en-US"/>
                <w14:ligatures w14:val="none"/>
              </w:rPr>
            </w:pPr>
            <w:r w:rsidRPr="00AE6CE5">
              <w:rPr>
                <w:rStyle w:val="Hyperlink"/>
                <w:rFonts w:ascii="Arial" w:hAnsi="Arial" w:cs="Arial"/>
                <w:bCs/>
                <w:sz w:val="20"/>
                <w:szCs w:val="20"/>
                <w:u w:val="none"/>
              </w:rPr>
              <w:t>Government agencies in Australia are using Big Data to monitor food security and identify areas where food insecurity is prevalent. By collecting and analyzing data from various sources, such as census data, weather patterns, and food prices, government agencies can gain insights into areas of need and allocate resources more effectively to address food insecurity.</w:t>
            </w:r>
          </w:p>
        </w:tc>
      </w:tr>
    </w:tbl>
    <w:p w14:paraId="7FCD68B6" w14:textId="77777777" w:rsidR="00AE6CE5" w:rsidRPr="00AE6CE5" w:rsidRDefault="00AE6CE5" w:rsidP="00DB7648">
      <w:pPr>
        <w:pStyle w:val="ListParagraph"/>
        <w:numPr>
          <w:ilvl w:val="0"/>
          <w:numId w:val="12"/>
        </w:numPr>
        <w:rPr>
          <w:rStyle w:val="Hyperlink"/>
          <w:rFonts w:cs="Arial"/>
          <w:bCs/>
          <w:color w:val="auto"/>
          <w:szCs w:val="20"/>
          <w:u w:val="none"/>
          <w:lang w:val="en-US"/>
        </w:rPr>
      </w:pPr>
      <w:r w:rsidRPr="00AE6CE5">
        <w:rPr>
          <w:rStyle w:val="Hyperlink"/>
          <w:rFonts w:cs="Arial"/>
          <w:bCs/>
          <w:color w:val="auto"/>
          <w:szCs w:val="20"/>
          <w:u w:val="none"/>
          <w:lang w:val="en-US"/>
        </w:rPr>
        <w:t>In what ways are non-governmental organizations (NGOs) in Australia utilizing Big Data to improve their food assistance programs?</w:t>
      </w:r>
    </w:p>
    <w:tbl>
      <w:tblPr>
        <w:tblStyle w:val="TableGrid"/>
        <w:tblW w:w="0" w:type="auto"/>
        <w:tblInd w:w="360" w:type="dxa"/>
        <w:tblLook w:val="04A0" w:firstRow="1" w:lastRow="0" w:firstColumn="1" w:lastColumn="0" w:noHBand="0" w:noVBand="1"/>
      </w:tblPr>
      <w:tblGrid>
        <w:gridCol w:w="9834"/>
      </w:tblGrid>
      <w:tr w:rsidR="00AE6CE5" w:rsidRPr="00AE6CE5" w14:paraId="05EE76FD" w14:textId="77777777" w:rsidTr="00DC49DC">
        <w:tc>
          <w:tcPr>
            <w:tcW w:w="10194" w:type="dxa"/>
          </w:tcPr>
          <w:p w14:paraId="0636F8AB" w14:textId="380511B6" w:rsidR="00AE6CE5" w:rsidRPr="00AE6CE5" w:rsidRDefault="00AE6CE5" w:rsidP="00AE6CE5">
            <w:pPr>
              <w:spacing w:before="120" w:after="120" w:line="288" w:lineRule="auto"/>
              <w:rPr>
                <w:rStyle w:val="Hyperlink"/>
                <w:rFonts w:ascii="Arial" w:eastAsiaTheme="minorHAnsi" w:hAnsi="Arial" w:cs="Arial"/>
                <w:bCs/>
                <w:kern w:val="0"/>
                <w:sz w:val="20"/>
                <w:szCs w:val="20"/>
                <w:u w:val="none"/>
                <w:lang w:eastAsia="en-US"/>
                <w14:ligatures w14:val="none"/>
              </w:rPr>
            </w:pPr>
            <w:r w:rsidRPr="00AE6CE5">
              <w:rPr>
                <w:rStyle w:val="Hyperlink"/>
                <w:rFonts w:ascii="Arial" w:hAnsi="Arial" w:cs="Arial"/>
                <w:bCs/>
                <w:sz w:val="20"/>
                <w:szCs w:val="20"/>
                <w:u w:val="none"/>
              </w:rPr>
              <w:t>Non-governmental organizations (NGOs) in Australia are utilizing Big Data to improve their food assistance programs. By analyzing data on food donations, distribution channels, and client demographics, NGOs can optimize their programs to ensure that they are reaching those who need them the most. This data-driven approach allows NGOs to target their resources efficiently and tailor their services to specific communities and individuals experiencing food insecurity.</w:t>
            </w:r>
          </w:p>
        </w:tc>
      </w:tr>
    </w:tbl>
    <w:p w14:paraId="416CDC62" w14:textId="77777777" w:rsidR="00AE6CE5" w:rsidRPr="00AE6CE5" w:rsidRDefault="00AE6CE5" w:rsidP="00DB7648">
      <w:pPr>
        <w:pStyle w:val="ListParagraph"/>
        <w:numPr>
          <w:ilvl w:val="0"/>
          <w:numId w:val="12"/>
        </w:numPr>
        <w:rPr>
          <w:rStyle w:val="Hyperlink"/>
          <w:rFonts w:cs="Arial"/>
          <w:bCs/>
          <w:color w:val="auto"/>
          <w:szCs w:val="20"/>
          <w:u w:val="none"/>
          <w:lang w:val="en-US"/>
        </w:rPr>
      </w:pPr>
      <w:r w:rsidRPr="00AE6CE5">
        <w:rPr>
          <w:rStyle w:val="Hyperlink"/>
          <w:rFonts w:cs="Arial"/>
          <w:bCs/>
          <w:color w:val="auto"/>
          <w:szCs w:val="20"/>
          <w:u w:val="none"/>
          <w:lang w:val="en-US"/>
        </w:rPr>
        <w:t>How are food retailers in Australia utilizing Big Data to optimize their supply chains and reduce food waste?</w:t>
      </w:r>
    </w:p>
    <w:tbl>
      <w:tblPr>
        <w:tblStyle w:val="TableGrid"/>
        <w:tblW w:w="0" w:type="auto"/>
        <w:tblInd w:w="360" w:type="dxa"/>
        <w:tblLook w:val="04A0" w:firstRow="1" w:lastRow="0" w:firstColumn="1" w:lastColumn="0" w:noHBand="0" w:noVBand="1"/>
      </w:tblPr>
      <w:tblGrid>
        <w:gridCol w:w="9834"/>
      </w:tblGrid>
      <w:tr w:rsidR="00AE6CE5" w:rsidRPr="00AE6CE5" w14:paraId="6C6495B1" w14:textId="77777777" w:rsidTr="00DC49DC">
        <w:tc>
          <w:tcPr>
            <w:tcW w:w="10194" w:type="dxa"/>
          </w:tcPr>
          <w:p w14:paraId="084F7C6A" w14:textId="43058B93" w:rsidR="00AE6CE5" w:rsidRPr="00AE6CE5" w:rsidRDefault="00AE6CE5" w:rsidP="00AE6CE5">
            <w:pPr>
              <w:spacing w:before="120" w:after="120"/>
              <w:rPr>
                <w:rStyle w:val="Hyperlink"/>
                <w:rFonts w:ascii="Arial" w:hAnsi="Arial" w:cs="Arial"/>
                <w:bCs/>
                <w:sz w:val="20"/>
                <w:szCs w:val="20"/>
                <w:u w:val="none"/>
              </w:rPr>
            </w:pPr>
            <w:r w:rsidRPr="00AE6CE5">
              <w:rPr>
                <w:rStyle w:val="Hyperlink"/>
                <w:rFonts w:ascii="Arial" w:hAnsi="Arial" w:cs="Arial"/>
                <w:bCs/>
                <w:sz w:val="20"/>
                <w:szCs w:val="20"/>
                <w:u w:val="none"/>
              </w:rPr>
              <w:t xml:space="preserve">Food retailers in Australia are utilizing Big Data to optimize their supply chains and reduce food waste. By </w:t>
            </w:r>
            <w:proofErr w:type="spellStart"/>
            <w:r w:rsidRPr="00AE6CE5">
              <w:rPr>
                <w:rStyle w:val="Hyperlink"/>
                <w:rFonts w:ascii="Arial" w:hAnsi="Arial" w:cs="Arial"/>
                <w:bCs/>
                <w:sz w:val="20"/>
                <w:szCs w:val="20"/>
                <w:u w:val="none"/>
              </w:rPr>
              <w:t>analysing</w:t>
            </w:r>
            <w:proofErr w:type="spellEnd"/>
            <w:r w:rsidRPr="00AE6CE5">
              <w:rPr>
                <w:rStyle w:val="Hyperlink"/>
                <w:rFonts w:ascii="Arial" w:hAnsi="Arial" w:cs="Arial"/>
                <w:bCs/>
                <w:sz w:val="20"/>
                <w:szCs w:val="20"/>
                <w:u w:val="none"/>
              </w:rPr>
              <w:t xml:space="preserve"> data on consumer demand, inventory levels, and transport logistics, retailers can ensure that food is delivered to where it is needed most, minimizing the likelihood of shortages or excess waste. This data-driven approach helps create a more efficient and responsive food distribution system, contributing to improved food security by ensuring the availability and accessibility of food products.</w:t>
            </w:r>
          </w:p>
        </w:tc>
      </w:tr>
    </w:tbl>
    <w:p w14:paraId="36BA76F1" w14:textId="69CFA76D" w:rsidR="00AE6CE5" w:rsidRPr="00AE6CE5" w:rsidRDefault="00AE6CE5" w:rsidP="00DB7648">
      <w:pPr>
        <w:pStyle w:val="ListParagraph"/>
        <w:numPr>
          <w:ilvl w:val="0"/>
          <w:numId w:val="11"/>
        </w:numPr>
        <w:rPr>
          <w:rStyle w:val="Hyperlink"/>
          <w:rFonts w:cs="Arial"/>
          <w:bCs/>
          <w:color w:val="auto"/>
          <w:szCs w:val="20"/>
          <w:u w:val="none"/>
          <w:lang w:val="en-US"/>
        </w:rPr>
      </w:pPr>
      <w:r w:rsidRPr="00AE6CE5">
        <w:rPr>
          <w:rStyle w:val="Hyperlink"/>
          <w:rFonts w:cs="Arial"/>
          <w:bCs/>
          <w:color w:val="auto"/>
          <w:szCs w:val="20"/>
          <w:u w:val="none"/>
          <w:lang w:val="en-US"/>
        </w:rPr>
        <w:br w:type="page"/>
      </w:r>
    </w:p>
    <w:p w14:paraId="4188E9A2" w14:textId="555B91FB" w:rsidR="0042266A" w:rsidRDefault="0042266A" w:rsidP="0042266A">
      <w:pPr>
        <w:pStyle w:val="Heading1"/>
        <w:spacing w:before="0"/>
      </w:pPr>
      <w:r w:rsidRPr="00521620">
        <w:lastRenderedPageBreak/>
        <w:t xml:space="preserve">Written Activity </w:t>
      </w:r>
      <w:r>
        <w:t>Two</w:t>
      </w:r>
    </w:p>
    <w:p w14:paraId="3C77C697" w14:textId="046441ED" w:rsidR="0042266A" w:rsidRPr="0042266A" w:rsidRDefault="0042266A" w:rsidP="0042266A">
      <w:pPr>
        <w:pStyle w:val="Heading2"/>
      </w:pPr>
      <w:r>
        <w:t>The Big Debate</w:t>
      </w:r>
    </w:p>
    <w:p w14:paraId="6D71ECEE" w14:textId="7472192B" w:rsidR="0042266A" w:rsidRPr="0042266A" w:rsidRDefault="0042266A" w:rsidP="0042266A">
      <w:pPr>
        <w:rPr>
          <w:rStyle w:val="Hyperlink"/>
          <w:rFonts w:cs="Arial"/>
          <w:b/>
          <w:color w:val="auto"/>
          <w:szCs w:val="20"/>
          <w:u w:val="none"/>
          <w:lang w:val="en-US"/>
        </w:rPr>
      </w:pPr>
      <w:r w:rsidRPr="0042266A">
        <w:rPr>
          <w:rStyle w:val="Hyperlink"/>
          <w:rFonts w:cs="Arial"/>
          <w:b/>
          <w:color w:val="auto"/>
          <w:szCs w:val="20"/>
          <w:u w:val="none"/>
          <w:lang w:val="en-US"/>
        </w:rPr>
        <w:t>Instructions:</w:t>
      </w:r>
    </w:p>
    <w:p w14:paraId="706DB599" w14:textId="1A49C22D" w:rsidR="00112A38" w:rsidRPr="00DB7648" w:rsidRDefault="00112A38" w:rsidP="00DB7648">
      <w:pPr>
        <w:pStyle w:val="ListParagraph"/>
        <w:numPr>
          <w:ilvl w:val="0"/>
          <w:numId w:val="13"/>
        </w:numPr>
        <w:rPr>
          <w:rStyle w:val="Hyperlink"/>
          <w:rFonts w:cs="Arial"/>
          <w:bCs/>
          <w:color w:val="auto"/>
          <w:szCs w:val="20"/>
          <w:u w:val="none"/>
          <w:lang w:val="en-US"/>
        </w:rPr>
      </w:pPr>
      <w:r w:rsidRPr="00DB7648">
        <w:rPr>
          <w:rStyle w:val="Hyperlink"/>
          <w:rFonts w:cs="Arial"/>
          <w:bCs/>
          <w:color w:val="auto"/>
          <w:szCs w:val="20"/>
          <w:u w:val="none"/>
          <w:lang w:val="en-US"/>
        </w:rPr>
        <w:t xml:space="preserve">You will work </w:t>
      </w:r>
      <w:r w:rsidR="0042266A" w:rsidRPr="00DB7648">
        <w:rPr>
          <w:rStyle w:val="Hyperlink"/>
          <w:rFonts w:cs="Arial"/>
          <w:bCs/>
          <w:color w:val="auto"/>
          <w:szCs w:val="20"/>
          <w:u w:val="none"/>
          <w:lang w:val="en-US"/>
        </w:rPr>
        <w:t>in groups of 6</w:t>
      </w:r>
      <w:r w:rsidR="00DB7648">
        <w:rPr>
          <w:rStyle w:val="Hyperlink"/>
          <w:rFonts w:cs="Arial"/>
          <w:bCs/>
          <w:color w:val="auto"/>
          <w:szCs w:val="20"/>
          <w:u w:val="none"/>
          <w:lang w:val="en-US"/>
        </w:rPr>
        <w:t>-8</w:t>
      </w:r>
      <w:r w:rsidR="0042266A" w:rsidRPr="00DB7648">
        <w:rPr>
          <w:rStyle w:val="Hyperlink"/>
          <w:rFonts w:cs="Arial"/>
          <w:bCs/>
          <w:color w:val="auto"/>
          <w:szCs w:val="20"/>
          <w:u w:val="none"/>
          <w:lang w:val="en-US"/>
        </w:rPr>
        <w:t xml:space="preserve"> to debate </w:t>
      </w:r>
      <w:r w:rsidRPr="00DB7648">
        <w:rPr>
          <w:rStyle w:val="Hyperlink"/>
          <w:rFonts w:cs="Arial"/>
          <w:bCs/>
          <w:color w:val="auto"/>
          <w:szCs w:val="20"/>
          <w:u w:val="none"/>
          <w:lang w:val="en-US"/>
        </w:rPr>
        <w:t>a question related to food insecurity.</w:t>
      </w:r>
    </w:p>
    <w:p w14:paraId="76147418" w14:textId="7CA6D699" w:rsidR="0042266A" w:rsidRPr="00DB7648" w:rsidRDefault="00112A38" w:rsidP="00DB7648">
      <w:pPr>
        <w:pStyle w:val="ListParagraph"/>
        <w:numPr>
          <w:ilvl w:val="0"/>
          <w:numId w:val="13"/>
        </w:numPr>
        <w:rPr>
          <w:rStyle w:val="Hyperlink"/>
          <w:rFonts w:cs="Arial"/>
          <w:bCs/>
          <w:color w:val="auto"/>
          <w:szCs w:val="20"/>
          <w:u w:val="none"/>
          <w:lang w:val="en-US"/>
        </w:rPr>
      </w:pPr>
      <w:r w:rsidRPr="00DB7648">
        <w:rPr>
          <w:rStyle w:val="Hyperlink"/>
          <w:rFonts w:cs="Arial"/>
          <w:bCs/>
          <w:color w:val="auto"/>
          <w:szCs w:val="20"/>
          <w:u w:val="none"/>
          <w:lang w:val="en-US"/>
        </w:rPr>
        <w:t>Half of your group will form Team A (Agree) and the other half will form Team B (Oppose).</w:t>
      </w:r>
    </w:p>
    <w:p w14:paraId="0F5A32E1" w14:textId="626B02D7" w:rsidR="00112A38" w:rsidRPr="00DB7648" w:rsidRDefault="00112A38" w:rsidP="00DB7648">
      <w:pPr>
        <w:pStyle w:val="ListParagraph"/>
        <w:numPr>
          <w:ilvl w:val="0"/>
          <w:numId w:val="13"/>
        </w:numPr>
        <w:rPr>
          <w:rStyle w:val="Hyperlink"/>
          <w:rFonts w:cs="Arial"/>
          <w:bCs/>
          <w:color w:val="auto"/>
          <w:szCs w:val="20"/>
          <w:u w:val="none"/>
          <w:lang w:val="en-US"/>
        </w:rPr>
      </w:pPr>
      <w:r w:rsidRPr="00DB7648">
        <w:rPr>
          <w:rStyle w:val="Hyperlink"/>
          <w:rFonts w:cs="Arial"/>
          <w:bCs/>
          <w:color w:val="auto"/>
          <w:szCs w:val="20"/>
          <w:u w:val="none"/>
          <w:lang w:val="en-US"/>
        </w:rPr>
        <w:t xml:space="preserve">Each team will need a researcher, </w:t>
      </w:r>
      <w:proofErr w:type="gramStart"/>
      <w:r w:rsidRPr="00DB7648">
        <w:rPr>
          <w:rStyle w:val="Hyperlink"/>
          <w:rFonts w:cs="Arial"/>
          <w:bCs/>
          <w:color w:val="auto"/>
          <w:szCs w:val="20"/>
          <w:u w:val="none"/>
          <w:lang w:val="en-US"/>
        </w:rPr>
        <w:t>speaker</w:t>
      </w:r>
      <w:proofErr w:type="gramEnd"/>
      <w:r w:rsidRPr="00DB7648">
        <w:rPr>
          <w:rStyle w:val="Hyperlink"/>
          <w:rFonts w:cs="Arial"/>
          <w:bCs/>
          <w:color w:val="auto"/>
          <w:szCs w:val="20"/>
          <w:u w:val="none"/>
          <w:lang w:val="en-US"/>
        </w:rPr>
        <w:t xml:space="preserve"> and rebuttal specialist.</w:t>
      </w:r>
    </w:p>
    <w:p w14:paraId="13B0E9EB" w14:textId="77777777" w:rsidR="00EA05F0" w:rsidRPr="00DB7648" w:rsidRDefault="00112A38" w:rsidP="00DB7648">
      <w:pPr>
        <w:pStyle w:val="ListParagraph"/>
        <w:numPr>
          <w:ilvl w:val="0"/>
          <w:numId w:val="13"/>
        </w:numPr>
        <w:rPr>
          <w:rStyle w:val="Hyperlink"/>
          <w:rFonts w:cs="Arial"/>
          <w:bCs/>
          <w:color w:val="auto"/>
          <w:szCs w:val="20"/>
          <w:u w:val="none"/>
          <w:lang w:val="en-US"/>
        </w:rPr>
      </w:pPr>
      <w:r w:rsidRPr="00DB7648">
        <w:rPr>
          <w:rStyle w:val="Hyperlink"/>
          <w:rFonts w:cs="Arial"/>
          <w:bCs/>
          <w:color w:val="auto"/>
          <w:szCs w:val="20"/>
          <w:u w:val="none"/>
          <w:lang w:val="en-US"/>
        </w:rPr>
        <w:t>You will have 30 minutes to research and prepare your arguments.</w:t>
      </w:r>
    </w:p>
    <w:p w14:paraId="77FFD754" w14:textId="77777777" w:rsidR="00EA05F0" w:rsidRPr="00DB7648" w:rsidRDefault="00751A57" w:rsidP="00DB7648">
      <w:pPr>
        <w:pStyle w:val="ListParagraph"/>
        <w:numPr>
          <w:ilvl w:val="0"/>
          <w:numId w:val="13"/>
        </w:numPr>
        <w:rPr>
          <w:rStyle w:val="Hyperlink"/>
          <w:rFonts w:cs="Arial"/>
          <w:bCs/>
          <w:color w:val="auto"/>
          <w:szCs w:val="20"/>
          <w:u w:val="none"/>
          <w:lang w:val="en-US"/>
        </w:rPr>
      </w:pPr>
      <w:r w:rsidRPr="00DB7648">
        <w:rPr>
          <w:rStyle w:val="Hyperlink"/>
          <w:rFonts w:cs="Arial"/>
          <w:bCs/>
          <w:color w:val="auto"/>
          <w:szCs w:val="20"/>
          <w:u w:val="none"/>
          <w:lang w:val="en-US"/>
        </w:rPr>
        <w:t>You will need to research some supporting evidence, examples, and relevant data to strengthen your argument.</w:t>
      </w:r>
    </w:p>
    <w:p w14:paraId="4425C7BF" w14:textId="0106ABF7" w:rsidR="00751A57" w:rsidRDefault="00751A57" w:rsidP="00DB7648">
      <w:pPr>
        <w:pStyle w:val="ListParagraph"/>
        <w:numPr>
          <w:ilvl w:val="0"/>
          <w:numId w:val="13"/>
        </w:numPr>
        <w:rPr>
          <w:rStyle w:val="Hyperlink"/>
          <w:rFonts w:cs="Arial"/>
          <w:bCs/>
          <w:color w:val="auto"/>
          <w:szCs w:val="20"/>
          <w:u w:val="none"/>
          <w:lang w:val="en-US"/>
        </w:rPr>
      </w:pPr>
      <w:r w:rsidRPr="00DB7648">
        <w:rPr>
          <w:rStyle w:val="Hyperlink"/>
          <w:rFonts w:cs="Arial"/>
          <w:bCs/>
          <w:color w:val="auto"/>
          <w:szCs w:val="20"/>
          <w:u w:val="none"/>
          <w:lang w:val="en-US"/>
        </w:rPr>
        <w:t>You will need to consider both sides of the debate to anticipate counterarguments.</w:t>
      </w:r>
    </w:p>
    <w:p w14:paraId="29EC51EA" w14:textId="334F9448" w:rsidR="00DB7648" w:rsidRPr="00DB7648" w:rsidRDefault="00DB7648" w:rsidP="00DB7648">
      <w:pPr>
        <w:rPr>
          <w:rStyle w:val="Hyperlink"/>
          <w:rFonts w:cs="Arial"/>
          <w:bCs/>
          <w:color w:val="auto"/>
          <w:szCs w:val="20"/>
          <w:u w:val="none"/>
          <w:lang w:val="en-US"/>
        </w:rPr>
      </w:pPr>
      <w:r>
        <w:rPr>
          <w:rStyle w:val="Hyperlink"/>
          <w:rFonts w:cs="Arial"/>
          <w:bCs/>
          <w:color w:val="auto"/>
          <w:szCs w:val="20"/>
          <w:u w:val="none"/>
          <w:lang w:val="en-US"/>
        </w:rPr>
        <w:t>Each group will consist of a researcher, first speaker, second speaker and a third speaker.</w:t>
      </w:r>
    </w:p>
    <w:p w14:paraId="6029A80A" w14:textId="77777777" w:rsidR="00DB7648" w:rsidRPr="00DB7648" w:rsidRDefault="00DB7648" w:rsidP="00DB7648">
      <w:pPr>
        <w:rPr>
          <w:rStyle w:val="Hyperlink"/>
          <w:rFonts w:cs="Arial"/>
          <w:bCs/>
          <w:color w:val="auto"/>
          <w:szCs w:val="20"/>
          <w:u w:val="none"/>
          <w:lang w:val="en-US"/>
        </w:rPr>
      </w:pPr>
      <w:r w:rsidRPr="00DB7648">
        <w:rPr>
          <w:rStyle w:val="Hyperlink"/>
          <w:rFonts w:cs="Arial"/>
          <w:b/>
          <w:color w:val="auto"/>
          <w:szCs w:val="20"/>
          <w:u w:val="none"/>
          <w:lang w:val="en-US"/>
        </w:rPr>
        <w:t>Debate Topic:</w:t>
      </w:r>
      <w:r w:rsidRPr="00DB7648">
        <w:rPr>
          <w:rStyle w:val="Hyperlink"/>
          <w:rFonts w:cs="Arial"/>
          <w:bCs/>
          <w:color w:val="auto"/>
          <w:szCs w:val="20"/>
          <w:u w:val="none"/>
          <w:lang w:val="en-US"/>
        </w:rPr>
        <w:t xml:space="preserve"> </w:t>
      </w:r>
      <w:r w:rsidRPr="00DB7648">
        <w:rPr>
          <w:rStyle w:val="Hyperlink"/>
          <w:rFonts w:cs="Arial"/>
          <w:b/>
          <w:color w:val="auto"/>
          <w:szCs w:val="20"/>
          <w:u w:val="none"/>
          <w:lang w:val="en-US"/>
        </w:rPr>
        <w:t>Providing food and meals to people is the most effective way of reducing food insecurity.</w:t>
      </w:r>
    </w:p>
    <w:p w14:paraId="58AB7DA4" w14:textId="77777777" w:rsidR="00DB7648" w:rsidRDefault="00DB7648" w:rsidP="00DB7648">
      <w:pPr>
        <w:rPr>
          <w:rStyle w:val="Hyperlink"/>
          <w:rFonts w:cs="Arial"/>
          <w:bCs/>
          <w:color w:val="auto"/>
          <w:szCs w:val="20"/>
          <w:u w:val="none"/>
          <w:lang w:val="en-US"/>
        </w:rPr>
      </w:pPr>
      <w:r w:rsidRPr="00DB7648">
        <w:rPr>
          <w:rStyle w:val="Hyperlink"/>
          <w:rFonts w:cs="Arial"/>
          <w:bCs/>
          <w:color w:val="auto"/>
          <w:szCs w:val="20"/>
          <w:u w:val="none"/>
          <w:lang w:val="en-US"/>
        </w:rPr>
        <w:t xml:space="preserve">This debate topic explores the effectiveness of providing food and meals as a means of reducing food insecurity. One team will argue in </w:t>
      </w:r>
      <w:proofErr w:type="spellStart"/>
      <w:r w:rsidRPr="00DB7648">
        <w:rPr>
          <w:rStyle w:val="Hyperlink"/>
          <w:rFonts w:cs="Arial"/>
          <w:bCs/>
          <w:color w:val="auto"/>
          <w:szCs w:val="20"/>
          <w:u w:val="none"/>
          <w:lang w:val="en-US"/>
        </w:rPr>
        <w:t>favo</w:t>
      </w:r>
      <w:r>
        <w:rPr>
          <w:rStyle w:val="Hyperlink"/>
          <w:rFonts w:cs="Arial"/>
          <w:bCs/>
          <w:color w:val="auto"/>
          <w:szCs w:val="20"/>
          <w:u w:val="none"/>
          <w:lang w:val="en-US"/>
        </w:rPr>
        <w:t>u</w:t>
      </w:r>
      <w:r w:rsidRPr="00DB7648">
        <w:rPr>
          <w:rStyle w:val="Hyperlink"/>
          <w:rFonts w:cs="Arial"/>
          <w:bCs/>
          <w:color w:val="auto"/>
          <w:szCs w:val="20"/>
          <w:u w:val="none"/>
          <w:lang w:val="en-US"/>
        </w:rPr>
        <w:t>r</w:t>
      </w:r>
      <w:proofErr w:type="spellEnd"/>
      <w:r w:rsidRPr="00DB7648">
        <w:rPr>
          <w:rStyle w:val="Hyperlink"/>
          <w:rFonts w:cs="Arial"/>
          <w:bCs/>
          <w:color w:val="auto"/>
          <w:szCs w:val="20"/>
          <w:u w:val="none"/>
          <w:lang w:val="en-US"/>
        </w:rPr>
        <w:t xml:space="preserve"> of this statement, while the other team will argue against it. </w:t>
      </w:r>
    </w:p>
    <w:p w14:paraId="2DE0073F" w14:textId="6853247B" w:rsidR="00DB7648" w:rsidRPr="00DB7648" w:rsidRDefault="00DB7648" w:rsidP="00DB7648">
      <w:pPr>
        <w:rPr>
          <w:rStyle w:val="Hyperlink"/>
          <w:rFonts w:cs="Arial"/>
          <w:bCs/>
          <w:color w:val="auto"/>
          <w:szCs w:val="20"/>
          <w:u w:val="none"/>
          <w:lang w:val="en-US"/>
        </w:rPr>
      </w:pPr>
      <w:r w:rsidRPr="00DB7648">
        <w:rPr>
          <w:rStyle w:val="Hyperlink"/>
          <w:rFonts w:cs="Arial"/>
          <w:bCs/>
          <w:color w:val="auto"/>
          <w:szCs w:val="20"/>
          <w:u w:val="none"/>
          <w:lang w:val="en-US"/>
        </w:rPr>
        <w:t>Here's how the debate can be structured:</w:t>
      </w:r>
    </w:p>
    <w:p w14:paraId="6214EBD9" w14:textId="77777777" w:rsidR="00DB7648" w:rsidRPr="00DB7648" w:rsidRDefault="00DB7648" w:rsidP="00DB7648">
      <w:pPr>
        <w:pStyle w:val="ListParagraph"/>
        <w:numPr>
          <w:ilvl w:val="0"/>
          <w:numId w:val="14"/>
        </w:numPr>
        <w:rPr>
          <w:rStyle w:val="Hyperlink"/>
          <w:rFonts w:cs="Arial"/>
          <w:bCs/>
          <w:color w:val="auto"/>
          <w:szCs w:val="20"/>
          <w:u w:val="none"/>
          <w:lang w:val="en-US"/>
        </w:rPr>
      </w:pPr>
      <w:r w:rsidRPr="00DB7648">
        <w:rPr>
          <w:rStyle w:val="Hyperlink"/>
          <w:rFonts w:cs="Arial"/>
          <w:bCs/>
          <w:color w:val="auto"/>
          <w:szCs w:val="20"/>
          <w:u w:val="none"/>
          <w:lang w:val="en-US"/>
        </w:rPr>
        <w:t>Team A (Affirmative Side): Providing food and meals is the most effective way of reducing food insecurity.</w:t>
      </w:r>
    </w:p>
    <w:p w14:paraId="77DF7107" w14:textId="57A8C78F" w:rsidR="00DB7648" w:rsidRPr="00DB7648" w:rsidRDefault="00DB7648" w:rsidP="00DB7648">
      <w:pPr>
        <w:pStyle w:val="ListParagraph"/>
        <w:numPr>
          <w:ilvl w:val="0"/>
          <w:numId w:val="14"/>
        </w:numPr>
        <w:rPr>
          <w:rStyle w:val="Hyperlink"/>
          <w:rFonts w:cs="Arial"/>
          <w:bCs/>
          <w:color w:val="auto"/>
          <w:szCs w:val="20"/>
          <w:u w:val="none"/>
          <w:lang w:val="en-US"/>
        </w:rPr>
      </w:pPr>
      <w:r w:rsidRPr="00DB7648">
        <w:rPr>
          <w:rStyle w:val="Hyperlink"/>
          <w:rFonts w:cs="Arial"/>
          <w:bCs/>
          <w:color w:val="auto"/>
          <w:szCs w:val="20"/>
          <w:u w:val="none"/>
          <w:lang w:val="en-US"/>
        </w:rPr>
        <w:t>Team B (Negative Side): Alternative approaches are more effective than solely providing food and meals in reducing food insecurity.</w:t>
      </w:r>
    </w:p>
    <w:p w14:paraId="52001BC4" w14:textId="77777777" w:rsidR="00DB7648" w:rsidRPr="00DB7648" w:rsidRDefault="00DB7648" w:rsidP="00DB7648">
      <w:pPr>
        <w:rPr>
          <w:rStyle w:val="Hyperlink"/>
          <w:rFonts w:cs="Arial"/>
          <w:b/>
          <w:color w:val="auto"/>
          <w:szCs w:val="20"/>
          <w:u w:val="none"/>
          <w:lang w:val="en-US"/>
        </w:rPr>
      </w:pPr>
      <w:r w:rsidRPr="00DB7648">
        <w:rPr>
          <w:rStyle w:val="Hyperlink"/>
          <w:rFonts w:cs="Arial"/>
          <w:b/>
          <w:color w:val="auto"/>
          <w:szCs w:val="20"/>
          <w:u w:val="none"/>
          <w:lang w:val="en-US"/>
        </w:rPr>
        <w:t>Speech Sequence:</w:t>
      </w:r>
    </w:p>
    <w:p w14:paraId="5CDEB1A0" w14:textId="6EA02DE5" w:rsidR="00DB7648" w:rsidRPr="00DB7648" w:rsidRDefault="00DB7648" w:rsidP="00DB7648">
      <w:pPr>
        <w:rPr>
          <w:rStyle w:val="Hyperlink"/>
          <w:rFonts w:cs="Arial"/>
          <w:bCs/>
          <w:color w:val="auto"/>
          <w:szCs w:val="20"/>
          <w:u w:val="none"/>
          <w:lang w:val="en-US"/>
        </w:rPr>
      </w:pPr>
      <w:r w:rsidRPr="00DB7648">
        <w:rPr>
          <w:rStyle w:val="Hyperlink"/>
          <w:rFonts w:cs="Arial"/>
          <w:bCs/>
          <w:color w:val="auto"/>
          <w:szCs w:val="20"/>
          <w:u w:val="none"/>
          <w:lang w:val="en-US"/>
        </w:rPr>
        <w:t>Team A - First Affirmative Speaker:</w:t>
      </w:r>
    </w:p>
    <w:p w14:paraId="55B48400" w14:textId="77777777" w:rsidR="00DB7648" w:rsidRPr="00DB7648" w:rsidRDefault="00DB7648" w:rsidP="00DB7648">
      <w:pPr>
        <w:pStyle w:val="ListParagraph"/>
        <w:numPr>
          <w:ilvl w:val="0"/>
          <w:numId w:val="15"/>
        </w:numPr>
        <w:rPr>
          <w:rStyle w:val="Hyperlink"/>
          <w:rFonts w:cs="Arial"/>
          <w:bCs/>
          <w:color w:val="auto"/>
          <w:szCs w:val="20"/>
          <w:u w:val="none"/>
          <w:lang w:val="en-US"/>
        </w:rPr>
      </w:pPr>
      <w:r w:rsidRPr="00DB7648">
        <w:rPr>
          <w:rStyle w:val="Hyperlink"/>
          <w:rFonts w:cs="Arial"/>
          <w:bCs/>
          <w:color w:val="auto"/>
          <w:szCs w:val="20"/>
          <w:u w:val="none"/>
          <w:lang w:val="en-US"/>
        </w:rPr>
        <w:t>Presents the opening statement for the affirmative side, supporting the idea that providing food and meals is the most effective way of reducing food insecurity.</w:t>
      </w:r>
    </w:p>
    <w:p w14:paraId="0938CC0B" w14:textId="77777777" w:rsidR="00DB7648" w:rsidRPr="00DB7648" w:rsidRDefault="00DB7648" w:rsidP="00DB7648">
      <w:pPr>
        <w:pStyle w:val="ListParagraph"/>
        <w:numPr>
          <w:ilvl w:val="0"/>
          <w:numId w:val="15"/>
        </w:numPr>
        <w:rPr>
          <w:rStyle w:val="Hyperlink"/>
          <w:rFonts w:cs="Arial"/>
          <w:bCs/>
          <w:color w:val="auto"/>
          <w:szCs w:val="20"/>
          <w:u w:val="none"/>
          <w:lang w:val="en-US"/>
        </w:rPr>
      </w:pPr>
      <w:r w:rsidRPr="00DB7648">
        <w:rPr>
          <w:rStyle w:val="Hyperlink"/>
          <w:rFonts w:cs="Arial"/>
          <w:bCs/>
          <w:color w:val="auto"/>
          <w:szCs w:val="20"/>
          <w:u w:val="none"/>
          <w:lang w:val="en-US"/>
        </w:rPr>
        <w:t>Introduces arguments highlighting the benefits of food provision programs and their impact on immediate food needs.</w:t>
      </w:r>
    </w:p>
    <w:p w14:paraId="62F885E1" w14:textId="77777777" w:rsidR="00DB7648" w:rsidRPr="00DB7648" w:rsidRDefault="00DB7648" w:rsidP="00DB7648">
      <w:pPr>
        <w:pStyle w:val="ListParagraph"/>
        <w:numPr>
          <w:ilvl w:val="0"/>
          <w:numId w:val="15"/>
        </w:numPr>
        <w:rPr>
          <w:rStyle w:val="Hyperlink"/>
          <w:rFonts w:cs="Arial"/>
          <w:bCs/>
          <w:color w:val="auto"/>
          <w:szCs w:val="20"/>
          <w:u w:val="none"/>
          <w:lang w:val="en-US"/>
        </w:rPr>
      </w:pPr>
      <w:r w:rsidRPr="00DB7648">
        <w:rPr>
          <w:rStyle w:val="Hyperlink"/>
          <w:rFonts w:cs="Arial"/>
          <w:bCs/>
          <w:color w:val="auto"/>
          <w:szCs w:val="20"/>
          <w:u w:val="none"/>
          <w:lang w:val="en-US"/>
        </w:rPr>
        <w:t>Provides supporting evidence, examples, and case studies.</w:t>
      </w:r>
    </w:p>
    <w:p w14:paraId="7334F84E" w14:textId="77777777" w:rsidR="00DB7648" w:rsidRPr="00DB7648" w:rsidRDefault="00DB7648" w:rsidP="00DB7648">
      <w:pPr>
        <w:rPr>
          <w:rStyle w:val="Hyperlink"/>
          <w:rFonts w:cs="Arial"/>
          <w:bCs/>
          <w:color w:val="auto"/>
          <w:szCs w:val="20"/>
          <w:u w:val="none"/>
          <w:lang w:val="en-US"/>
        </w:rPr>
      </w:pPr>
      <w:r w:rsidRPr="00DB7648">
        <w:rPr>
          <w:rStyle w:val="Hyperlink"/>
          <w:rFonts w:cs="Arial"/>
          <w:bCs/>
          <w:color w:val="auto"/>
          <w:szCs w:val="20"/>
          <w:u w:val="none"/>
          <w:lang w:val="en-US"/>
        </w:rPr>
        <w:t>Team B - First Negative Speaker:</w:t>
      </w:r>
    </w:p>
    <w:p w14:paraId="31D1AB5F" w14:textId="77777777" w:rsidR="00DB7648" w:rsidRPr="00DB7648" w:rsidRDefault="00DB7648" w:rsidP="00DB7648">
      <w:pPr>
        <w:pStyle w:val="ListParagraph"/>
        <w:numPr>
          <w:ilvl w:val="0"/>
          <w:numId w:val="16"/>
        </w:numPr>
        <w:rPr>
          <w:rStyle w:val="Hyperlink"/>
          <w:rFonts w:cs="Arial"/>
          <w:bCs/>
          <w:color w:val="auto"/>
          <w:szCs w:val="20"/>
          <w:u w:val="none"/>
          <w:lang w:val="en-US"/>
        </w:rPr>
      </w:pPr>
      <w:r w:rsidRPr="00DB7648">
        <w:rPr>
          <w:rStyle w:val="Hyperlink"/>
          <w:rFonts w:cs="Arial"/>
          <w:bCs/>
          <w:color w:val="auto"/>
          <w:szCs w:val="20"/>
          <w:u w:val="none"/>
          <w:lang w:val="en-US"/>
        </w:rPr>
        <w:t>Presents the opening statement for the negative side, arguing that alternative approaches are more effective than solely providing food and meals in reducing food insecurity.</w:t>
      </w:r>
    </w:p>
    <w:p w14:paraId="53A8234B" w14:textId="77777777" w:rsidR="00DB7648" w:rsidRPr="00DB7648" w:rsidRDefault="00DB7648" w:rsidP="00DB7648">
      <w:pPr>
        <w:pStyle w:val="ListParagraph"/>
        <w:numPr>
          <w:ilvl w:val="0"/>
          <w:numId w:val="16"/>
        </w:numPr>
        <w:rPr>
          <w:rStyle w:val="Hyperlink"/>
          <w:rFonts w:cs="Arial"/>
          <w:bCs/>
          <w:color w:val="auto"/>
          <w:szCs w:val="20"/>
          <w:u w:val="none"/>
          <w:lang w:val="en-US"/>
        </w:rPr>
      </w:pPr>
      <w:r w:rsidRPr="00DB7648">
        <w:rPr>
          <w:rStyle w:val="Hyperlink"/>
          <w:rFonts w:cs="Arial"/>
          <w:bCs/>
          <w:color w:val="auto"/>
          <w:szCs w:val="20"/>
          <w:u w:val="none"/>
          <w:lang w:val="en-US"/>
        </w:rPr>
        <w:t>Counters the arguments presented by Team A's first speaker.</w:t>
      </w:r>
    </w:p>
    <w:p w14:paraId="745ECE88" w14:textId="77777777" w:rsidR="00DB7648" w:rsidRPr="00DB7648" w:rsidRDefault="00DB7648" w:rsidP="00DB7648">
      <w:pPr>
        <w:pStyle w:val="ListParagraph"/>
        <w:numPr>
          <w:ilvl w:val="0"/>
          <w:numId w:val="16"/>
        </w:numPr>
        <w:rPr>
          <w:rStyle w:val="Hyperlink"/>
          <w:rFonts w:cs="Arial"/>
          <w:bCs/>
          <w:color w:val="auto"/>
          <w:szCs w:val="20"/>
          <w:u w:val="none"/>
          <w:lang w:val="en-US"/>
        </w:rPr>
      </w:pPr>
      <w:r w:rsidRPr="00DB7648">
        <w:rPr>
          <w:rStyle w:val="Hyperlink"/>
          <w:rFonts w:cs="Arial"/>
          <w:bCs/>
          <w:color w:val="auto"/>
          <w:szCs w:val="20"/>
          <w:u w:val="none"/>
          <w:lang w:val="en-US"/>
        </w:rPr>
        <w:t>Introduces alternative strategies, such as income support, education, and capacity-building initiatives, to address the root causes of food insecurity.</w:t>
      </w:r>
    </w:p>
    <w:p w14:paraId="742632E3" w14:textId="77777777" w:rsidR="00DB7648" w:rsidRPr="00DB7648" w:rsidRDefault="00DB7648" w:rsidP="00DB7648">
      <w:pPr>
        <w:pStyle w:val="ListParagraph"/>
        <w:numPr>
          <w:ilvl w:val="0"/>
          <w:numId w:val="16"/>
        </w:numPr>
        <w:rPr>
          <w:rStyle w:val="Hyperlink"/>
          <w:rFonts w:cs="Arial"/>
          <w:bCs/>
          <w:color w:val="auto"/>
          <w:szCs w:val="20"/>
          <w:u w:val="none"/>
          <w:lang w:val="en-US"/>
        </w:rPr>
      </w:pPr>
      <w:r w:rsidRPr="00DB7648">
        <w:rPr>
          <w:rStyle w:val="Hyperlink"/>
          <w:rFonts w:cs="Arial"/>
          <w:bCs/>
          <w:color w:val="auto"/>
          <w:szCs w:val="20"/>
          <w:u w:val="none"/>
          <w:lang w:val="en-US"/>
        </w:rPr>
        <w:t>Provides supporting evidence, examples, and case studies.</w:t>
      </w:r>
    </w:p>
    <w:p w14:paraId="787B157D" w14:textId="77777777" w:rsidR="00DB7648" w:rsidRPr="00DB7648" w:rsidRDefault="00DB7648" w:rsidP="00DB7648">
      <w:pPr>
        <w:rPr>
          <w:rStyle w:val="Hyperlink"/>
          <w:rFonts w:cs="Arial"/>
          <w:bCs/>
          <w:color w:val="auto"/>
          <w:szCs w:val="20"/>
          <w:u w:val="none"/>
          <w:lang w:val="en-US"/>
        </w:rPr>
      </w:pPr>
      <w:r w:rsidRPr="00DB7648">
        <w:rPr>
          <w:rStyle w:val="Hyperlink"/>
          <w:rFonts w:cs="Arial"/>
          <w:bCs/>
          <w:color w:val="auto"/>
          <w:szCs w:val="20"/>
          <w:u w:val="none"/>
          <w:lang w:val="en-US"/>
        </w:rPr>
        <w:t>Team A - Second Affirmative Speaker:</w:t>
      </w:r>
    </w:p>
    <w:p w14:paraId="4C2D54D1" w14:textId="77777777" w:rsidR="00DB7648" w:rsidRPr="00DB7648" w:rsidRDefault="00DB7648" w:rsidP="00DB7648">
      <w:pPr>
        <w:pStyle w:val="ListParagraph"/>
        <w:numPr>
          <w:ilvl w:val="0"/>
          <w:numId w:val="17"/>
        </w:numPr>
        <w:rPr>
          <w:rStyle w:val="Hyperlink"/>
          <w:rFonts w:cs="Arial"/>
          <w:bCs/>
          <w:color w:val="auto"/>
          <w:szCs w:val="20"/>
          <w:u w:val="none"/>
          <w:lang w:val="en-US"/>
        </w:rPr>
      </w:pPr>
      <w:r w:rsidRPr="00DB7648">
        <w:rPr>
          <w:rStyle w:val="Hyperlink"/>
          <w:rFonts w:cs="Arial"/>
          <w:bCs/>
          <w:color w:val="auto"/>
          <w:szCs w:val="20"/>
          <w:u w:val="none"/>
          <w:lang w:val="en-US"/>
        </w:rPr>
        <w:t>Delivers a rebuttal speech in response to the arguments raised by Team B's first speaker.</w:t>
      </w:r>
    </w:p>
    <w:p w14:paraId="021BC293" w14:textId="77777777" w:rsidR="00DB7648" w:rsidRPr="00DB7648" w:rsidRDefault="00DB7648" w:rsidP="00DB7648">
      <w:pPr>
        <w:pStyle w:val="ListParagraph"/>
        <w:numPr>
          <w:ilvl w:val="0"/>
          <w:numId w:val="17"/>
        </w:numPr>
        <w:rPr>
          <w:rStyle w:val="Hyperlink"/>
          <w:rFonts w:cs="Arial"/>
          <w:bCs/>
          <w:color w:val="auto"/>
          <w:szCs w:val="20"/>
          <w:u w:val="none"/>
          <w:lang w:val="en-US"/>
        </w:rPr>
      </w:pPr>
      <w:r w:rsidRPr="00DB7648">
        <w:rPr>
          <w:rStyle w:val="Hyperlink"/>
          <w:rFonts w:cs="Arial"/>
          <w:bCs/>
          <w:color w:val="auto"/>
          <w:szCs w:val="20"/>
          <w:u w:val="none"/>
          <w:lang w:val="en-US"/>
        </w:rPr>
        <w:t>Challenges and refutes the points made by the negative side, emphasizing the immediate relief and nutritional impact of food provision programs.</w:t>
      </w:r>
    </w:p>
    <w:p w14:paraId="7E044369" w14:textId="77777777" w:rsidR="00DB7648" w:rsidRPr="00DB7648" w:rsidRDefault="00DB7648" w:rsidP="00DB7648">
      <w:pPr>
        <w:pStyle w:val="ListParagraph"/>
        <w:numPr>
          <w:ilvl w:val="0"/>
          <w:numId w:val="17"/>
        </w:numPr>
        <w:rPr>
          <w:rStyle w:val="Hyperlink"/>
          <w:rFonts w:cs="Arial"/>
          <w:bCs/>
          <w:color w:val="auto"/>
          <w:szCs w:val="20"/>
          <w:u w:val="none"/>
          <w:lang w:val="en-US"/>
        </w:rPr>
      </w:pPr>
      <w:r w:rsidRPr="00DB7648">
        <w:rPr>
          <w:rStyle w:val="Hyperlink"/>
          <w:rFonts w:cs="Arial"/>
          <w:bCs/>
          <w:color w:val="auto"/>
          <w:szCs w:val="20"/>
          <w:u w:val="none"/>
          <w:lang w:val="en-US"/>
        </w:rPr>
        <w:t>Reinforces the main arguments supporting the effectiveness of providing food and meals.</w:t>
      </w:r>
    </w:p>
    <w:p w14:paraId="0072C066" w14:textId="77777777" w:rsidR="00DB7648" w:rsidRDefault="00DB7648" w:rsidP="00DB7648">
      <w:pPr>
        <w:pStyle w:val="ListParagraph"/>
        <w:numPr>
          <w:ilvl w:val="0"/>
          <w:numId w:val="17"/>
        </w:numPr>
        <w:rPr>
          <w:rStyle w:val="Hyperlink"/>
          <w:rFonts w:cs="Arial"/>
          <w:bCs/>
          <w:color w:val="auto"/>
          <w:szCs w:val="20"/>
          <w:u w:val="none"/>
          <w:lang w:val="en-US"/>
        </w:rPr>
      </w:pPr>
      <w:r w:rsidRPr="00DB7648">
        <w:rPr>
          <w:rStyle w:val="Hyperlink"/>
          <w:rFonts w:cs="Arial"/>
          <w:bCs/>
          <w:color w:val="auto"/>
          <w:szCs w:val="20"/>
          <w:u w:val="none"/>
          <w:lang w:val="en-US"/>
        </w:rPr>
        <w:t>Provides additional evidence, examples, and case studies.</w:t>
      </w:r>
    </w:p>
    <w:p w14:paraId="4C678466" w14:textId="2B052BEC" w:rsidR="00DB7648" w:rsidRPr="00DB7648" w:rsidRDefault="00DB7648" w:rsidP="00DB7648">
      <w:pPr>
        <w:rPr>
          <w:rStyle w:val="Hyperlink"/>
          <w:rFonts w:cs="Arial"/>
          <w:bCs/>
          <w:color w:val="auto"/>
          <w:szCs w:val="20"/>
          <w:u w:val="none"/>
          <w:lang w:val="en-US"/>
        </w:rPr>
      </w:pPr>
      <w:r w:rsidRPr="00DB7648">
        <w:rPr>
          <w:rStyle w:val="Hyperlink"/>
          <w:rFonts w:cs="Arial"/>
          <w:bCs/>
          <w:color w:val="auto"/>
          <w:szCs w:val="20"/>
          <w:u w:val="none"/>
          <w:lang w:val="en-US"/>
        </w:rPr>
        <w:t>Team B - Second Negative Speaker:</w:t>
      </w:r>
    </w:p>
    <w:p w14:paraId="0A449D4D" w14:textId="77777777" w:rsidR="00DB7648" w:rsidRPr="00DB7648" w:rsidRDefault="00DB7648" w:rsidP="00DB7648">
      <w:pPr>
        <w:pStyle w:val="ListParagraph"/>
        <w:numPr>
          <w:ilvl w:val="0"/>
          <w:numId w:val="18"/>
        </w:numPr>
        <w:rPr>
          <w:rStyle w:val="Hyperlink"/>
          <w:rFonts w:cs="Arial"/>
          <w:bCs/>
          <w:color w:val="auto"/>
          <w:szCs w:val="20"/>
          <w:u w:val="none"/>
          <w:lang w:val="en-US"/>
        </w:rPr>
      </w:pPr>
      <w:r w:rsidRPr="00DB7648">
        <w:rPr>
          <w:rStyle w:val="Hyperlink"/>
          <w:rFonts w:cs="Arial"/>
          <w:bCs/>
          <w:color w:val="auto"/>
          <w:szCs w:val="20"/>
          <w:u w:val="none"/>
          <w:lang w:val="en-US"/>
        </w:rPr>
        <w:t>Delivers a rebuttal speech in response to the arguments raised by Team A's second speaker.</w:t>
      </w:r>
    </w:p>
    <w:p w14:paraId="0553579C" w14:textId="77777777" w:rsidR="00DB7648" w:rsidRPr="00DB7648" w:rsidRDefault="00DB7648" w:rsidP="00DB7648">
      <w:pPr>
        <w:pStyle w:val="ListParagraph"/>
        <w:numPr>
          <w:ilvl w:val="0"/>
          <w:numId w:val="18"/>
        </w:numPr>
        <w:rPr>
          <w:rStyle w:val="Hyperlink"/>
          <w:rFonts w:cs="Arial"/>
          <w:bCs/>
          <w:color w:val="auto"/>
          <w:szCs w:val="20"/>
          <w:u w:val="none"/>
          <w:lang w:val="en-US"/>
        </w:rPr>
      </w:pPr>
      <w:r w:rsidRPr="00DB7648">
        <w:rPr>
          <w:rStyle w:val="Hyperlink"/>
          <w:rFonts w:cs="Arial"/>
          <w:bCs/>
          <w:color w:val="auto"/>
          <w:szCs w:val="20"/>
          <w:u w:val="none"/>
          <w:lang w:val="en-US"/>
        </w:rPr>
        <w:t>Challenges and refutes the points made by the affirmative side, highlighting the long-term impact of alternative approaches on reducing food insecurity.</w:t>
      </w:r>
    </w:p>
    <w:p w14:paraId="6954BDD5" w14:textId="77777777" w:rsidR="00DB7648" w:rsidRPr="00DB7648" w:rsidRDefault="00DB7648" w:rsidP="00DB7648">
      <w:pPr>
        <w:pStyle w:val="ListParagraph"/>
        <w:numPr>
          <w:ilvl w:val="0"/>
          <w:numId w:val="18"/>
        </w:numPr>
        <w:rPr>
          <w:rStyle w:val="Hyperlink"/>
          <w:rFonts w:cs="Arial"/>
          <w:bCs/>
          <w:color w:val="auto"/>
          <w:szCs w:val="20"/>
          <w:u w:val="none"/>
          <w:lang w:val="en-US"/>
        </w:rPr>
      </w:pPr>
      <w:r w:rsidRPr="00DB7648">
        <w:rPr>
          <w:rStyle w:val="Hyperlink"/>
          <w:rFonts w:cs="Arial"/>
          <w:bCs/>
          <w:color w:val="auto"/>
          <w:szCs w:val="20"/>
          <w:u w:val="none"/>
          <w:lang w:val="en-US"/>
        </w:rPr>
        <w:t>Reinforces the main arguments supporting the effectiveness of alternative strategies.</w:t>
      </w:r>
    </w:p>
    <w:p w14:paraId="73037D20" w14:textId="77777777" w:rsidR="00DB7648" w:rsidRPr="00DB7648" w:rsidRDefault="00DB7648" w:rsidP="00DB7648">
      <w:pPr>
        <w:pStyle w:val="ListParagraph"/>
        <w:numPr>
          <w:ilvl w:val="0"/>
          <w:numId w:val="18"/>
        </w:numPr>
        <w:rPr>
          <w:rStyle w:val="Hyperlink"/>
          <w:rFonts w:cs="Arial"/>
          <w:bCs/>
          <w:color w:val="auto"/>
          <w:szCs w:val="20"/>
          <w:u w:val="none"/>
          <w:lang w:val="en-US"/>
        </w:rPr>
      </w:pPr>
      <w:r w:rsidRPr="00DB7648">
        <w:rPr>
          <w:rStyle w:val="Hyperlink"/>
          <w:rFonts w:cs="Arial"/>
          <w:bCs/>
          <w:color w:val="auto"/>
          <w:szCs w:val="20"/>
          <w:u w:val="none"/>
          <w:lang w:val="en-US"/>
        </w:rPr>
        <w:t>Provides additional evidence, examples, and case studies.</w:t>
      </w:r>
    </w:p>
    <w:p w14:paraId="67E43247" w14:textId="77777777" w:rsidR="00DB7648" w:rsidRPr="00DB7648" w:rsidRDefault="00DB7648" w:rsidP="00DB7648">
      <w:pPr>
        <w:rPr>
          <w:rStyle w:val="Hyperlink"/>
          <w:rFonts w:cs="Arial"/>
          <w:bCs/>
          <w:color w:val="auto"/>
          <w:szCs w:val="20"/>
          <w:u w:val="none"/>
          <w:lang w:val="en-US"/>
        </w:rPr>
      </w:pPr>
      <w:r w:rsidRPr="00DB7648">
        <w:rPr>
          <w:rStyle w:val="Hyperlink"/>
          <w:rFonts w:cs="Arial"/>
          <w:bCs/>
          <w:color w:val="auto"/>
          <w:szCs w:val="20"/>
          <w:u w:val="none"/>
          <w:lang w:val="en-US"/>
        </w:rPr>
        <w:lastRenderedPageBreak/>
        <w:t>Team A - Third Affirmative Speaker:</w:t>
      </w:r>
    </w:p>
    <w:p w14:paraId="3869BF29" w14:textId="77777777" w:rsidR="00DB7648" w:rsidRPr="00DB7648" w:rsidRDefault="00DB7648" w:rsidP="00DB7648">
      <w:pPr>
        <w:pStyle w:val="ListParagraph"/>
        <w:ind w:left="360"/>
        <w:rPr>
          <w:rStyle w:val="Hyperlink"/>
          <w:rFonts w:cs="Arial"/>
          <w:bCs/>
          <w:color w:val="auto"/>
          <w:szCs w:val="20"/>
          <w:u w:val="none"/>
          <w:lang w:val="en-US"/>
        </w:rPr>
      </w:pPr>
    </w:p>
    <w:p w14:paraId="4BD75AEA" w14:textId="77777777" w:rsidR="00DB7648" w:rsidRPr="00DB7648" w:rsidRDefault="00DB7648" w:rsidP="00DB7648">
      <w:pPr>
        <w:pStyle w:val="ListParagraph"/>
        <w:numPr>
          <w:ilvl w:val="0"/>
          <w:numId w:val="19"/>
        </w:numPr>
        <w:rPr>
          <w:rStyle w:val="Hyperlink"/>
          <w:rFonts w:cs="Arial"/>
          <w:bCs/>
          <w:color w:val="auto"/>
          <w:szCs w:val="20"/>
          <w:u w:val="none"/>
          <w:lang w:val="en-US"/>
        </w:rPr>
      </w:pPr>
      <w:r w:rsidRPr="00DB7648">
        <w:rPr>
          <w:rStyle w:val="Hyperlink"/>
          <w:rFonts w:cs="Arial"/>
          <w:bCs/>
          <w:color w:val="auto"/>
          <w:szCs w:val="20"/>
          <w:u w:val="none"/>
          <w:lang w:val="en-US"/>
        </w:rPr>
        <w:t>Delivers the closing statement for the affirmative side.</w:t>
      </w:r>
    </w:p>
    <w:p w14:paraId="1FC7A6BD" w14:textId="00D62C34" w:rsidR="00DB7648" w:rsidRPr="00DB7648" w:rsidRDefault="00DB7648" w:rsidP="00DB7648">
      <w:pPr>
        <w:pStyle w:val="ListParagraph"/>
        <w:numPr>
          <w:ilvl w:val="0"/>
          <w:numId w:val="19"/>
        </w:numPr>
        <w:rPr>
          <w:rStyle w:val="Hyperlink"/>
          <w:rFonts w:cs="Arial"/>
          <w:bCs/>
          <w:color w:val="auto"/>
          <w:szCs w:val="20"/>
          <w:u w:val="none"/>
          <w:lang w:val="en-US"/>
        </w:rPr>
      </w:pPr>
      <w:proofErr w:type="spellStart"/>
      <w:r w:rsidRPr="00DB7648">
        <w:rPr>
          <w:rStyle w:val="Hyperlink"/>
          <w:rFonts w:cs="Arial"/>
          <w:bCs/>
          <w:color w:val="auto"/>
          <w:szCs w:val="20"/>
          <w:u w:val="none"/>
          <w:lang w:val="en-US"/>
        </w:rPr>
        <w:t>Summari</w:t>
      </w:r>
      <w:r>
        <w:rPr>
          <w:rStyle w:val="Hyperlink"/>
          <w:rFonts w:cs="Arial"/>
          <w:bCs/>
          <w:color w:val="auto"/>
          <w:szCs w:val="20"/>
          <w:u w:val="none"/>
          <w:lang w:val="en-US"/>
        </w:rPr>
        <w:t>s</w:t>
      </w:r>
      <w:r w:rsidRPr="00DB7648">
        <w:rPr>
          <w:rStyle w:val="Hyperlink"/>
          <w:rFonts w:cs="Arial"/>
          <w:bCs/>
          <w:color w:val="auto"/>
          <w:szCs w:val="20"/>
          <w:u w:val="none"/>
          <w:lang w:val="en-US"/>
        </w:rPr>
        <w:t>es</w:t>
      </w:r>
      <w:proofErr w:type="spellEnd"/>
      <w:r w:rsidRPr="00DB7648">
        <w:rPr>
          <w:rStyle w:val="Hyperlink"/>
          <w:rFonts w:cs="Arial"/>
          <w:bCs/>
          <w:color w:val="auto"/>
          <w:szCs w:val="20"/>
          <w:u w:val="none"/>
          <w:lang w:val="en-US"/>
        </w:rPr>
        <w:t xml:space="preserve"> the main arguments supporting the effectiveness of providing food and meals in reducing food insecurity.</w:t>
      </w:r>
    </w:p>
    <w:p w14:paraId="4954716F" w14:textId="77777777" w:rsidR="00DB7648" w:rsidRPr="00DB7648" w:rsidRDefault="00DB7648" w:rsidP="00DB7648">
      <w:pPr>
        <w:pStyle w:val="ListParagraph"/>
        <w:numPr>
          <w:ilvl w:val="0"/>
          <w:numId w:val="19"/>
        </w:numPr>
        <w:rPr>
          <w:rStyle w:val="Hyperlink"/>
          <w:rFonts w:cs="Arial"/>
          <w:bCs/>
          <w:color w:val="auto"/>
          <w:szCs w:val="20"/>
          <w:u w:val="none"/>
          <w:lang w:val="en-US"/>
        </w:rPr>
      </w:pPr>
      <w:r w:rsidRPr="00DB7648">
        <w:rPr>
          <w:rStyle w:val="Hyperlink"/>
          <w:rFonts w:cs="Arial"/>
          <w:bCs/>
          <w:color w:val="auto"/>
          <w:szCs w:val="20"/>
          <w:u w:val="none"/>
          <w:lang w:val="en-US"/>
        </w:rPr>
        <w:t>Reiterates the key points made by the affirmative team.</w:t>
      </w:r>
    </w:p>
    <w:p w14:paraId="479081D2" w14:textId="77777777" w:rsidR="00DB7648" w:rsidRPr="00DB7648" w:rsidRDefault="00DB7648" w:rsidP="00DB7648">
      <w:pPr>
        <w:pStyle w:val="ListParagraph"/>
        <w:numPr>
          <w:ilvl w:val="0"/>
          <w:numId w:val="19"/>
        </w:numPr>
        <w:rPr>
          <w:rStyle w:val="Hyperlink"/>
          <w:rFonts w:cs="Arial"/>
          <w:bCs/>
          <w:color w:val="auto"/>
          <w:szCs w:val="20"/>
          <w:u w:val="none"/>
          <w:lang w:val="en-US"/>
        </w:rPr>
      </w:pPr>
      <w:r w:rsidRPr="00DB7648">
        <w:rPr>
          <w:rStyle w:val="Hyperlink"/>
          <w:rFonts w:cs="Arial"/>
          <w:bCs/>
          <w:color w:val="auto"/>
          <w:szCs w:val="20"/>
          <w:u w:val="none"/>
          <w:lang w:val="en-US"/>
        </w:rPr>
        <w:t>Makes a final persuasive appeal to the audience.</w:t>
      </w:r>
    </w:p>
    <w:p w14:paraId="0DD12E9B" w14:textId="77777777" w:rsidR="00DB7648" w:rsidRPr="00DB7648" w:rsidRDefault="00DB7648" w:rsidP="00DB7648">
      <w:pPr>
        <w:rPr>
          <w:rStyle w:val="Hyperlink"/>
          <w:rFonts w:cs="Arial"/>
          <w:bCs/>
          <w:color w:val="auto"/>
          <w:szCs w:val="20"/>
          <w:u w:val="none"/>
          <w:lang w:val="en-US"/>
        </w:rPr>
      </w:pPr>
      <w:r w:rsidRPr="00DB7648">
        <w:rPr>
          <w:rStyle w:val="Hyperlink"/>
          <w:rFonts w:cs="Arial"/>
          <w:bCs/>
          <w:color w:val="auto"/>
          <w:szCs w:val="20"/>
          <w:u w:val="none"/>
          <w:lang w:val="en-US"/>
        </w:rPr>
        <w:t>Team B - Third Negative Speaker:</w:t>
      </w:r>
    </w:p>
    <w:p w14:paraId="6990058C" w14:textId="77777777" w:rsidR="00DB7648" w:rsidRPr="00DB7648" w:rsidRDefault="00DB7648" w:rsidP="00DB7648">
      <w:pPr>
        <w:pStyle w:val="ListParagraph"/>
        <w:numPr>
          <w:ilvl w:val="0"/>
          <w:numId w:val="20"/>
        </w:numPr>
        <w:rPr>
          <w:rStyle w:val="Hyperlink"/>
          <w:rFonts w:cs="Arial"/>
          <w:bCs/>
          <w:color w:val="auto"/>
          <w:szCs w:val="20"/>
          <w:u w:val="none"/>
          <w:lang w:val="en-US"/>
        </w:rPr>
      </w:pPr>
      <w:r w:rsidRPr="00DB7648">
        <w:rPr>
          <w:rStyle w:val="Hyperlink"/>
          <w:rFonts w:cs="Arial"/>
          <w:bCs/>
          <w:color w:val="auto"/>
          <w:szCs w:val="20"/>
          <w:u w:val="none"/>
          <w:lang w:val="en-US"/>
        </w:rPr>
        <w:t>Delivers the closing statement for the negative side.</w:t>
      </w:r>
    </w:p>
    <w:p w14:paraId="5531BDD3" w14:textId="10551F67" w:rsidR="00DB7648" w:rsidRPr="00DB7648" w:rsidRDefault="00DB7648" w:rsidP="00DB7648">
      <w:pPr>
        <w:pStyle w:val="ListParagraph"/>
        <w:numPr>
          <w:ilvl w:val="0"/>
          <w:numId w:val="20"/>
        </w:numPr>
        <w:rPr>
          <w:rStyle w:val="Hyperlink"/>
          <w:rFonts w:cs="Arial"/>
          <w:bCs/>
          <w:color w:val="auto"/>
          <w:szCs w:val="20"/>
          <w:u w:val="none"/>
          <w:lang w:val="en-US"/>
        </w:rPr>
      </w:pPr>
      <w:proofErr w:type="spellStart"/>
      <w:r w:rsidRPr="00DB7648">
        <w:rPr>
          <w:rStyle w:val="Hyperlink"/>
          <w:rFonts w:cs="Arial"/>
          <w:bCs/>
          <w:color w:val="auto"/>
          <w:szCs w:val="20"/>
          <w:u w:val="none"/>
          <w:lang w:val="en-US"/>
        </w:rPr>
        <w:t>Summari</w:t>
      </w:r>
      <w:r>
        <w:rPr>
          <w:rStyle w:val="Hyperlink"/>
          <w:rFonts w:cs="Arial"/>
          <w:bCs/>
          <w:color w:val="auto"/>
          <w:szCs w:val="20"/>
          <w:u w:val="none"/>
          <w:lang w:val="en-US"/>
        </w:rPr>
        <w:t>s</w:t>
      </w:r>
      <w:r w:rsidRPr="00DB7648">
        <w:rPr>
          <w:rStyle w:val="Hyperlink"/>
          <w:rFonts w:cs="Arial"/>
          <w:bCs/>
          <w:color w:val="auto"/>
          <w:szCs w:val="20"/>
          <w:u w:val="none"/>
          <w:lang w:val="en-US"/>
        </w:rPr>
        <w:t>es</w:t>
      </w:r>
      <w:proofErr w:type="spellEnd"/>
      <w:r w:rsidRPr="00DB7648">
        <w:rPr>
          <w:rStyle w:val="Hyperlink"/>
          <w:rFonts w:cs="Arial"/>
          <w:bCs/>
          <w:color w:val="auto"/>
          <w:szCs w:val="20"/>
          <w:u w:val="none"/>
          <w:lang w:val="en-US"/>
        </w:rPr>
        <w:t xml:space="preserve"> the main arguments supporting the effectiveness of alternative approaches in reducing food insecurity.</w:t>
      </w:r>
    </w:p>
    <w:p w14:paraId="704C2C0E" w14:textId="77777777" w:rsidR="00DB7648" w:rsidRPr="00DB7648" w:rsidRDefault="00DB7648" w:rsidP="00DB7648">
      <w:pPr>
        <w:pStyle w:val="ListParagraph"/>
        <w:numPr>
          <w:ilvl w:val="0"/>
          <w:numId w:val="20"/>
        </w:numPr>
        <w:rPr>
          <w:rStyle w:val="Hyperlink"/>
          <w:rFonts w:cs="Arial"/>
          <w:bCs/>
          <w:color w:val="auto"/>
          <w:szCs w:val="20"/>
          <w:u w:val="none"/>
          <w:lang w:val="en-US"/>
        </w:rPr>
      </w:pPr>
      <w:r w:rsidRPr="00DB7648">
        <w:rPr>
          <w:rStyle w:val="Hyperlink"/>
          <w:rFonts w:cs="Arial"/>
          <w:bCs/>
          <w:color w:val="auto"/>
          <w:szCs w:val="20"/>
          <w:u w:val="none"/>
          <w:lang w:val="en-US"/>
        </w:rPr>
        <w:t>Reiterates the key points made by the negative team.</w:t>
      </w:r>
    </w:p>
    <w:p w14:paraId="3542FE36" w14:textId="77777777" w:rsidR="00DB7648" w:rsidRPr="00DB7648" w:rsidRDefault="00DB7648" w:rsidP="00DB7648">
      <w:pPr>
        <w:pStyle w:val="ListParagraph"/>
        <w:numPr>
          <w:ilvl w:val="0"/>
          <w:numId w:val="20"/>
        </w:numPr>
        <w:rPr>
          <w:rStyle w:val="Hyperlink"/>
          <w:rFonts w:cs="Arial"/>
          <w:bCs/>
          <w:color w:val="auto"/>
          <w:szCs w:val="20"/>
          <w:u w:val="none"/>
          <w:lang w:val="en-US"/>
        </w:rPr>
      </w:pPr>
      <w:r w:rsidRPr="00DB7648">
        <w:rPr>
          <w:rStyle w:val="Hyperlink"/>
          <w:rFonts w:cs="Arial"/>
          <w:bCs/>
          <w:color w:val="auto"/>
          <w:szCs w:val="20"/>
          <w:u w:val="none"/>
          <w:lang w:val="en-US"/>
        </w:rPr>
        <w:t>Makes a final persuasive appeal to the audience.</w:t>
      </w:r>
    </w:p>
    <w:p w14:paraId="5605FAAD" w14:textId="6A193366" w:rsidR="00014E95" w:rsidRDefault="00DB7648" w:rsidP="00DB7648">
      <w:pPr>
        <w:rPr>
          <w:rStyle w:val="Hyperlink"/>
          <w:rFonts w:cs="Arial"/>
          <w:bCs/>
          <w:color w:val="auto"/>
          <w:szCs w:val="20"/>
          <w:u w:val="none"/>
          <w:lang w:val="en-US"/>
        </w:rPr>
      </w:pPr>
      <w:r w:rsidRPr="00DB7648">
        <w:rPr>
          <w:rStyle w:val="Hyperlink"/>
          <w:rFonts w:cs="Arial"/>
          <w:bCs/>
          <w:color w:val="auto"/>
          <w:szCs w:val="20"/>
          <w:u w:val="none"/>
          <w:lang w:val="en-US"/>
        </w:rPr>
        <w:t>Throughout the debate, students should use evidence, statistics, and real-life examples to support their arguments and engage in respectful and constructive dialogue. The debate will provide an opportunity to critically analyze the effectiveness of providing food and meals in reducing food insecurity and explore alternative approaches to address the issue.</w:t>
      </w:r>
    </w:p>
    <w:p w14:paraId="63D5AFE3" w14:textId="77777777" w:rsidR="00014E95" w:rsidRDefault="00014E95">
      <w:pPr>
        <w:rPr>
          <w:rStyle w:val="Hyperlink"/>
          <w:rFonts w:cs="Arial"/>
          <w:bCs/>
          <w:color w:val="auto"/>
          <w:szCs w:val="20"/>
          <w:u w:val="none"/>
          <w:lang w:val="en-US"/>
        </w:rPr>
      </w:pPr>
      <w:r>
        <w:rPr>
          <w:rStyle w:val="Hyperlink"/>
          <w:rFonts w:cs="Arial"/>
          <w:bCs/>
          <w:color w:val="auto"/>
          <w:szCs w:val="20"/>
          <w:u w:val="none"/>
          <w:lang w:val="en-US"/>
        </w:rPr>
        <w:br w:type="page"/>
      </w:r>
    </w:p>
    <w:p w14:paraId="79C75647" w14:textId="41AE371E" w:rsidR="00014E95" w:rsidRDefault="00014E95" w:rsidP="00014E95">
      <w:pPr>
        <w:pStyle w:val="Heading1"/>
        <w:spacing w:before="0"/>
      </w:pPr>
      <w:r w:rsidRPr="00521620">
        <w:lastRenderedPageBreak/>
        <w:t xml:space="preserve">Written Activity </w:t>
      </w:r>
      <w:r>
        <w:t>Three</w:t>
      </w:r>
    </w:p>
    <w:p w14:paraId="27E119EE" w14:textId="59923239" w:rsidR="00014E95" w:rsidRDefault="00014E95" w:rsidP="00014E95">
      <w:pPr>
        <w:spacing w:line="240" w:lineRule="auto"/>
        <w:rPr>
          <w:rFonts w:cs="Arial"/>
          <w:b/>
          <w:bCs/>
          <w:color w:val="70AD47" w:themeColor="accent6"/>
          <w:sz w:val="22"/>
        </w:rPr>
      </w:pPr>
      <w:r w:rsidRPr="00014E95">
        <w:rPr>
          <w:rFonts w:cs="Arial"/>
          <w:b/>
          <w:bCs/>
          <w:color w:val="70AD47" w:themeColor="accent6"/>
          <w:sz w:val="22"/>
        </w:rPr>
        <w:t>De Bono’s Thinking Hats Analysis</w:t>
      </w:r>
    </w:p>
    <w:p w14:paraId="31B70869" w14:textId="6EBD3B9F" w:rsidR="00014E95" w:rsidRDefault="00014E95" w:rsidP="00014E95">
      <w:pPr>
        <w:spacing w:line="240" w:lineRule="auto"/>
        <w:rPr>
          <w:rFonts w:cs="Arial"/>
          <w:sz w:val="22"/>
        </w:rPr>
      </w:pPr>
      <w:r w:rsidRPr="00014E95">
        <w:rPr>
          <w:rFonts w:cs="Arial"/>
          <w:sz w:val="22"/>
        </w:rPr>
        <w:t xml:space="preserve">Select one of these </w:t>
      </w:r>
      <w:r>
        <w:rPr>
          <w:rFonts w:cs="Arial"/>
          <w:sz w:val="22"/>
        </w:rPr>
        <w:t>resources</w:t>
      </w:r>
      <w:r w:rsidRPr="00014E95">
        <w:rPr>
          <w:rFonts w:cs="Arial"/>
          <w:sz w:val="22"/>
        </w:rPr>
        <w:t xml:space="preserve"> to watch</w:t>
      </w:r>
      <w:r>
        <w:rPr>
          <w:rFonts w:cs="Arial"/>
          <w:sz w:val="22"/>
        </w:rPr>
        <w:t xml:space="preserve"> or read</w:t>
      </w:r>
      <w:r w:rsidRPr="00014E95">
        <w:rPr>
          <w:rFonts w:cs="Arial"/>
          <w:sz w:val="22"/>
        </w:rPr>
        <w:t xml:space="preserve"> and analyse:</w:t>
      </w:r>
    </w:p>
    <w:p w14:paraId="57C10EDD" w14:textId="2D610F7D" w:rsidR="00014E95" w:rsidRDefault="00014E95" w:rsidP="00014E95">
      <w:pPr>
        <w:pStyle w:val="ListParagraph"/>
        <w:numPr>
          <w:ilvl w:val="0"/>
          <w:numId w:val="23"/>
        </w:numPr>
        <w:spacing w:line="240" w:lineRule="auto"/>
        <w:rPr>
          <w:rFonts w:cs="Arial"/>
          <w:sz w:val="22"/>
        </w:rPr>
      </w:pPr>
      <w:r w:rsidRPr="00014E95">
        <w:rPr>
          <w:rFonts w:cs="Arial"/>
          <w:sz w:val="22"/>
        </w:rPr>
        <w:t xml:space="preserve">When food becomes scarce: </w:t>
      </w:r>
      <w:hyperlink r:id="rId7" w:history="1">
        <w:r w:rsidRPr="00014E95">
          <w:rPr>
            <w:rStyle w:val="Hyperlink"/>
            <w:rFonts w:cs="Arial"/>
            <w:sz w:val="22"/>
          </w:rPr>
          <w:t>https://youtu.be/KIEOuKD9KX8</w:t>
        </w:r>
      </w:hyperlink>
    </w:p>
    <w:p w14:paraId="1505B0B3" w14:textId="385B2062" w:rsidR="00014E95" w:rsidRPr="00014E95" w:rsidRDefault="00014E95" w:rsidP="00014E95">
      <w:pPr>
        <w:pStyle w:val="ListParagraph"/>
        <w:numPr>
          <w:ilvl w:val="0"/>
          <w:numId w:val="23"/>
        </w:numPr>
        <w:rPr>
          <w:shd w:val="clear" w:color="auto" w:fill="FFFFFF"/>
        </w:rPr>
      </w:pPr>
      <w:r>
        <w:rPr>
          <w:rFonts w:cs="Arial"/>
          <w:shd w:val="clear" w:color="auto" w:fill="FFFFFF"/>
        </w:rPr>
        <w:t xml:space="preserve">Outback Store program: </w:t>
      </w:r>
      <w:hyperlink r:id="rId8" w:history="1">
        <w:r w:rsidRPr="003A4AD9">
          <w:rPr>
            <w:rStyle w:val="Hyperlink"/>
            <w:rFonts w:cs="Arial"/>
            <w:shd w:val="clear" w:color="auto" w:fill="FFFFFF"/>
          </w:rPr>
          <w:t>https://outbackstores.com.au/</w:t>
        </w:r>
      </w:hyperlink>
    </w:p>
    <w:p w14:paraId="0AA28DCD" w14:textId="6A16A3C3" w:rsidR="00014E95" w:rsidRDefault="00014E95" w:rsidP="00014E95">
      <w:pPr>
        <w:pStyle w:val="ListParagraph"/>
        <w:numPr>
          <w:ilvl w:val="0"/>
          <w:numId w:val="23"/>
        </w:numPr>
        <w:spacing w:line="240" w:lineRule="auto"/>
        <w:rPr>
          <w:rFonts w:cs="Arial"/>
          <w:sz w:val="22"/>
        </w:rPr>
      </w:pPr>
      <w:r>
        <w:rPr>
          <w:rFonts w:cs="Arial"/>
          <w:sz w:val="22"/>
        </w:rPr>
        <w:t xml:space="preserve">Farmers’ Pick: </w:t>
      </w:r>
      <w:hyperlink r:id="rId9" w:history="1">
        <w:r w:rsidRPr="00263C38">
          <w:rPr>
            <w:rStyle w:val="Hyperlink"/>
            <w:rFonts w:cs="Arial"/>
            <w:sz w:val="22"/>
          </w:rPr>
          <w:t>https://youtu.be/28nFAhhVH7Y</w:t>
        </w:r>
      </w:hyperlink>
    </w:p>
    <w:p w14:paraId="0795E96A" w14:textId="43A2775D" w:rsidR="00014E95" w:rsidRPr="00014E95" w:rsidRDefault="00014E95" w:rsidP="00014E95">
      <w:pPr>
        <w:pStyle w:val="ListParagraph"/>
        <w:numPr>
          <w:ilvl w:val="0"/>
          <w:numId w:val="23"/>
        </w:numPr>
        <w:spacing w:line="240" w:lineRule="auto"/>
        <w:rPr>
          <w:rStyle w:val="Hyperlink"/>
          <w:rFonts w:cs="Arial"/>
          <w:color w:val="auto"/>
          <w:sz w:val="22"/>
          <w:u w:val="none"/>
        </w:rPr>
      </w:pPr>
      <w:r>
        <w:rPr>
          <w:rFonts w:cs="Arial"/>
          <w:sz w:val="22"/>
        </w:rPr>
        <w:t xml:space="preserve">Food is Free: </w:t>
      </w:r>
      <w:hyperlink r:id="rId10" w:history="1">
        <w:r w:rsidRPr="00BC5DCC">
          <w:rPr>
            <w:rStyle w:val="Hyperlink"/>
          </w:rPr>
          <w:t>https://youtu.be/kWuvZzCn2U0</w:t>
        </w:r>
      </w:hyperlink>
    </w:p>
    <w:p w14:paraId="379C5967" w14:textId="7992FC1A" w:rsidR="00014E95" w:rsidRPr="00014E95" w:rsidRDefault="00014E95" w:rsidP="00014E95">
      <w:pPr>
        <w:pStyle w:val="ListParagraph"/>
        <w:numPr>
          <w:ilvl w:val="0"/>
          <w:numId w:val="23"/>
        </w:numPr>
        <w:spacing w:line="240" w:lineRule="auto"/>
        <w:rPr>
          <w:rStyle w:val="Hyperlink"/>
          <w:rFonts w:cs="Arial"/>
          <w:color w:val="auto"/>
          <w:sz w:val="22"/>
          <w:u w:val="none"/>
        </w:rPr>
      </w:pPr>
      <w:r>
        <w:rPr>
          <w:rFonts w:cs="Arial"/>
          <w:sz w:val="22"/>
        </w:rPr>
        <w:t xml:space="preserve">Melbourne’s Food Policy: </w:t>
      </w:r>
      <w:hyperlink r:id="rId11" w:history="1">
        <w:r w:rsidRPr="00BC5DCC">
          <w:rPr>
            <w:rStyle w:val="Hyperlink"/>
          </w:rPr>
          <w:t>https://youtu.be/DqDITrTctn8</w:t>
        </w:r>
      </w:hyperlink>
    </w:p>
    <w:p w14:paraId="39AEC2C5" w14:textId="6C4068BD" w:rsidR="00014E95" w:rsidRPr="00014E95" w:rsidRDefault="00014E95" w:rsidP="00014E95">
      <w:pPr>
        <w:pStyle w:val="ListParagraph"/>
        <w:numPr>
          <w:ilvl w:val="0"/>
          <w:numId w:val="23"/>
        </w:numPr>
        <w:spacing w:line="240" w:lineRule="auto"/>
        <w:rPr>
          <w:rStyle w:val="Hyperlink"/>
          <w:rFonts w:cs="Arial"/>
          <w:color w:val="auto"/>
          <w:sz w:val="22"/>
          <w:u w:val="none"/>
        </w:rPr>
      </w:pPr>
      <w:r>
        <w:rPr>
          <w:rFonts w:cs="Arial"/>
          <w:sz w:val="22"/>
        </w:rPr>
        <w:t xml:space="preserve">The Peoples Pantry: </w:t>
      </w:r>
      <w:hyperlink r:id="rId12" w:history="1">
        <w:r w:rsidRPr="00BC5DCC">
          <w:rPr>
            <w:rStyle w:val="Hyperlink"/>
          </w:rPr>
          <w:t>https://youtu.be/Hb-MD0PcxUs</w:t>
        </w:r>
      </w:hyperlink>
    </w:p>
    <w:p w14:paraId="498AA475" w14:textId="7C17A71B" w:rsidR="00014E95" w:rsidRPr="00014E95" w:rsidRDefault="00014E95" w:rsidP="00014E95">
      <w:pPr>
        <w:pStyle w:val="ListParagraph"/>
        <w:numPr>
          <w:ilvl w:val="0"/>
          <w:numId w:val="23"/>
        </w:numPr>
        <w:spacing w:line="240" w:lineRule="auto"/>
        <w:rPr>
          <w:rStyle w:val="Hyperlink"/>
          <w:rFonts w:cs="Arial"/>
          <w:color w:val="auto"/>
          <w:sz w:val="22"/>
          <w:u w:val="none"/>
        </w:rPr>
      </w:pPr>
      <w:r w:rsidRPr="00014E95">
        <w:rPr>
          <w:rStyle w:val="Strong"/>
          <w:b w:val="0"/>
          <w:bCs w:val="0"/>
        </w:rPr>
        <w:t xml:space="preserve">Asylum Resource Centre addresses food security: </w:t>
      </w:r>
      <w:hyperlink r:id="rId13" w:history="1">
        <w:r w:rsidRPr="008505B3">
          <w:rPr>
            <w:rStyle w:val="Hyperlink"/>
            <w:bCs/>
          </w:rPr>
          <w:t>https://youtu.be/EDegGmTF3Mg</w:t>
        </w:r>
      </w:hyperlink>
    </w:p>
    <w:p w14:paraId="7EA13D9F" w14:textId="33B905D3" w:rsidR="00014E95" w:rsidRPr="00014E95" w:rsidRDefault="00014E95" w:rsidP="00014E95">
      <w:pPr>
        <w:pStyle w:val="ListParagraph"/>
        <w:numPr>
          <w:ilvl w:val="0"/>
          <w:numId w:val="23"/>
        </w:numPr>
        <w:rPr>
          <w:shd w:val="clear" w:color="auto" w:fill="FFFFFF"/>
        </w:rPr>
      </w:pPr>
      <w:r w:rsidRPr="00014E95">
        <w:rPr>
          <w:shd w:val="clear" w:color="auto" w:fill="FFFFFF"/>
        </w:rPr>
        <w:t xml:space="preserve">The Mobile Foodbank program: </w:t>
      </w:r>
      <w:hyperlink r:id="rId14" w:history="1">
        <w:r w:rsidRPr="00014E95">
          <w:rPr>
            <w:rStyle w:val="Hyperlink"/>
            <w:shd w:val="clear" w:color="auto" w:fill="FFFFFF"/>
          </w:rPr>
          <w:t>https://youtu.be/gpQo0SPmprk</w:t>
        </w:r>
      </w:hyperlink>
    </w:p>
    <w:tbl>
      <w:tblPr>
        <w:tblStyle w:val="TableGrid"/>
        <w:tblW w:w="9780" w:type="dxa"/>
        <w:tblInd w:w="421" w:type="dxa"/>
        <w:tblLook w:val="04A0" w:firstRow="1" w:lastRow="0" w:firstColumn="1" w:lastColumn="0" w:noHBand="0" w:noVBand="1"/>
      </w:tblPr>
      <w:tblGrid>
        <w:gridCol w:w="1664"/>
        <w:gridCol w:w="8116"/>
      </w:tblGrid>
      <w:tr w:rsidR="00014E95" w:rsidRPr="00014E95" w14:paraId="3C2FD2F8" w14:textId="77777777" w:rsidTr="00014E95">
        <w:trPr>
          <w:trHeight w:val="320"/>
        </w:trPr>
        <w:tc>
          <w:tcPr>
            <w:tcW w:w="1664" w:type="dxa"/>
            <w:vMerge w:val="restart"/>
          </w:tcPr>
          <w:p w14:paraId="01AC854C" w14:textId="77777777" w:rsidR="00014E95" w:rsidRPr="00014E95" w:rsidRDefault="00014E95" w:rsidP="00014E95">
            <w:pPr>
              <w:spacing w:before="120" w:after="120"/>
              <w:rPr>
                <w:rFonts w:ascii="Arial" w:hAnsi="Arial" w:cs="Arial"/>
                <w:b/>
                <w:bCs/>
                <w:sz w:val="20"/>
                <w:szCs w:val="20"/>
              </w:rPr>
            </w:pPr>
            <w:r w:rsidRPr="00014E95">
              <w:rPr>
                <w:rFonts w:ascii="Arial" w:hAnsi="Arial" w:cs="Arial"/>
                <w:b/>
                <w:bCs/>
                <w:sz w:val="20"/>
                <w:szCs w:val="20"/>
              </w:rPr>
              <w:t>White Hat</w:t>
            </w:r>
          </w:p>
          <w:p w14:paraId="5282732C" w14:textId="77777777" w:rsidR="00014E95" w:rsidRPr="00014E95" w:rsidRDefault="00014E95" w:rsidP="00014E95">
            <w:pPr>
              <w:spacing w:before="120" w:after="120"/>
              <w:jc w:val="center"/>
              <w:rPr>
                <w:rFonts w:ascii="Arial" w:hAnsi="Arial" w:cs="Arial"/>
                <w:sz w:val="20"/>
                <w:szCs w:val="20"/>
              </w:rPr>
            </w:pPr>
            <w:r w:rsidRPr="00014E95">
              <w:rPr>
                <w:rFonts w:cs="Arial"/>
                <w:noProof/>
                <w:szCs w:val="20"/>
              </w:rPr>
              <w:drawing>
                <wp:inline distT="0" distB="0" distL="0" distR="0" wp14:anchorId="294D094B" wp14:editId="0286AD1E">
                  <wp:extent cx="744277" cy="685800"/>
                  <wp:effectExtent l="0" t="0" r="0" b="0"/>
                  <wp:docPr id="8" name="Picture 8" descr="http://www.debonoforschools.com/images/icons/thinking-hat-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bonoforschools.com/images/icons/thinking-hat-whi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7529" cy="753296"/>
                          </a:xfrm>
                          <a:prstGeom prst="rect">
                            <a:avLst/>
                          </a:prstGeom>
                          <a:noFill/>
                          <a:ln>
                            <a:noFill/>
                          </a:ln>
                        </pic:spPr>
                      </pic:pic>
                    </a:graphicData>
                  </a:graphic>
                </wp:inline>
              </w:drawing>
            </w:r>
          </w:p>
        </w:tc>
        <w:tc>
          <w:tcPr>
            <w:tcW w:w="8116" w:type="dxa"/>
            <w:tcBorders>
              <w:bottom w:val="nil"/>
            </w:tcBorders>
          </w:tcPr>
          <w:p w14:paraId="71895286" w14:textId="77777777" w:rsidR="00014E95" w:rsidRPr="00014E95" w:rsidRDefault="00014E95" w:rsidP="00014E95">
            <w:pPr>
              <w:spacing w:before="120" w:after="120"/>
              <w:rPr>
                <w:rFonts w:ascii="Arial" w:hAnsi="Arial" w:cs="Arial"/>
                <w:sz w:val="20"/>
                <w:szCs w:val="20"/>
              </w:rPr>
            </w:pPr>
            <w:r w:rsidRPr="00014E95">
              <w:rPr>
                <w:rFonts w:ascii="Arial" w:hAnsi="Arial" w:cs="Arial"/>
                <w:sz w:val="20"/>
                <w:szCs w:val="20"/>
              </w:rPr>
              <w:t>What issue is raised in this video? What is the issue?</w:t>
            </w:r>
          </w:p>
        </w:tc>
      </w:tr>
      <w:tr w:rsidR="00014E95" w:rsidRPr="00014E95" w14:paraId="291D55C7" w14:textId="77777777" w:rsidTr="00014E95">
        <w:trPr>
          <w:trHeight w:val="1140"/>
        </w:trPr>
        <w:tc>
          <w:tcPr>
            <w:tcW w:w="1664" w:type="dxa"/>
            <w:vMerge/>
          </w:tcPr>
          <w:p w14:paraId="11BD4A57" w14:textId="77777777" w:rsidR="00014E95" w:rsidRPr="00014E95" w:rsidRDefault="00014E95" w:rsidP="00014E95">
            <w:pPr>
              <w:spacing w:before="120" w:after="120"/>
              <w:rPr>
                <w:rFonts w:ascii="Arial" w:hAnsi="Arial" w:cs="Arial"/>
                <w:noProof/>
                <w:sz w:val="20"/>
                <w:szCs w:val="20"/>
              </w:rPr>
            </w:pPr>
          </w:p>
        </w:tc>
        <w:tc>
          <w:tcPr>
            <w:tcW w:w="8116" w:type="dxa"/>
            <w:tcBorders>
              <w:top w:val="nil"/>
              <w:bottom w:val="single" w:sz="4" w:space="0" w:color="auto"/>
            </w:tcBorders>
          </w:tcPr>
          <w:p w14:paraId="25D9A1B5" w14:textId="77777777" w:rsidR="00014E95" w:rsidRPr="00014E95" w:rsidRDefault="00014E95" w:rsidP="00014E95">
            <w:pPr>
              <w:spacing w:before="120" w:after="120"/>
              <w:rPr>
                <w:rFonts w:ascii="Arial" w:hAnsi="Arial" w:cs="Arial"/>
                <w:b/>
                <w:bCs/>
                <w:sz w:val="20"/>
                <w:szCs w:val="20"/>
              </w:rPr>
            </w:pPr>
          </w:p>
        </w:tc>
      </w:tr>
      <w:tr w:rsidR="00014E95" w:rsidRPr="00014E95" w14:paraId="13E8CD2D" w14:textId="77777777" w:rsidTr="00014E95">
        <w:trPr>
          <w:trHeight w:val="233"/>
        </w:trPr>
        <w:tc>
          <w:tcPr>
            <w:tcW w:w="1664" w:type="dxa"/>
            <w:vMerge w:val="restart"/>
          </w:tcPr>
          <w:p w14:paraId="65706F89" w14:textId="77777777" w:rsidR="00014E95" w:rsidRPr="00014E95" w:rsidRDefault="00014E95" w:rsidP="00014E95">
            <w:pPr>
              <w:spacing w:before="120" w:after="120"/>
              <w:rPr>
                <w:rFonts w:ascii="Arial" w:hAnsi="Arial" w:cs="Arial"/>
                <w:b/>
                <w:bCs/>
                <w:sz w:val="20"/>
                <w:szCs w:val="20"/>
              </w:rPr>
            </w:pPr>
            <w:r w:rsidRPr="00014E95">
              <w:rPr>
                <w:rFonts w:ascii="Arial" w:hAnsi="Arial" w:cs="Arial"/>
                <w:b/>
                <w:bCs/>
                <w:sz w:val="20"/>
                <w:szCs w:val="20"/>
              </w:rPr>
              <w:t>Yellow Hat</w:t>
            </w:r>
          </w:p>
          <w:p w14:paraId="2573B61C" w14:textId="77777777" w:rsidR="00014E95" w:rsidRPr="00014E95" w:rsidRDefault="00014E95" w:rsidP="00014E95">
            <w:pPr>
              <w:spacing w:before="120" w:after="120"/>
              <w:rPr>
                <w:rFonts w:ascii="Arial" w:hAnsi="Arial" w:cs="Arial"/>
                <w:sz w:val="20"/>
                <w:szCs w:val="20"/>
              </w:rPr>
            </w:pPr>
            <w:r w:rsidRPr="00014E95">
              <w:rPr>
                <w:rFonts w:cs="Arial"/>
                <w:noProof/>
                <w:szCs w:val="20"/>
              </w:rPr>
              <w:drawing>
                <wp:inline distT="0" distB="0" distL="0" distR="0" wp14:anchorId="09D18FE0" wp14:editId="5BDA4E18">
                  <wp:extent cx="800100" cy="737234"/>
                  <wp:effectExtent l="0" t="0" r="0" b="6350"/>
                  <wp:docPr id="9" name="Picture 9" descr="http://www.debonoforschools.com/images/icons/thinking-hat-ye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bonoforschools.com/images/icons/thinking-hat-yellow.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2422" cy="776231"/>
                          </a:xfrm>
                          <a:prstGeom prst="rect">
                            <a:avLst/>
                          </a:prstGeom>
                          <a:noFill/>
                          <a:ln>
                            <a:noFill/>
                          </a:ln>
                        </pic:spPr>
                      </pic:pic>
                    </a:graphicData>
                  </a:graphic>
                </wp:inline>
              </w:drawing>
            </w:r>
          </w:p>
        </w:tc>
        <w:tc>
          <w:tcPr>
            <w:tcW w:w="8116" w:type="dxa"/>
            <w:tcBorders>
              <w:bottom w:val="nil"/>
            </w:tcBorders>
          </w:tcPr>
          <w:p w14:paraId="631E13C1" w14:textId="77777777" w:rsidR="00014E95" w:rsidRPr="00014E95" w:rsidRDefault="00014E95" w:rsidP="00014E95">
            <w:pPr>
              <w:spacing w:before="120" w:after="120"/>
              <w:rPr>
                <w:rFonts w:ascii="Arial" w:hAnsi="Arial" w:cs="Arial"/>
                <w:sz w:val="20"/>
                <w:szCs w:val="20"/>
              </w:rPr>
            </w:pPr>
            <w:r w:rsidRPr="00014E95">
              <w:rPr>
                <w:rFonts w:ascii="Arial" w:hAnsi="Arial" w:cs="Arial"/>
                <w:sz w:val="20"/>
                <w:szCs w:val="20"/>
              </w:rPr>
              <w:t>What are the good things about this?</w:t>
            </w:r>
          </w:p>
        </w:tc>
      </w:tr>
      <w:tr w:rsidR="00014E95" w:rsidRPr="00014E95" w14:paraId="0821F38F" w14:textId="77777777" w:rsidTr="00014E95">
        <w:trPr>
          <w:trHeight w:val="1220"/>
        </w:trPr>
        <w:tc>
          <w:tcPr>
            <w:tcW w:w="1664" w:type="dxa"/>
            <w:vMerge/>
          </w:tcPr>
          <w:p w14:paraId="6513E6B3" w14:textId="77777777" w:rsidR="00014E95" w:rsidRPr="00014E95" w:rsidRDefault="00014E95" w:rsidP="00014E95">
            <w:pPr>
              <w:spacing w:before="120" w:after="120"/>
              <w:rPr>
                <w:rFonts w:ascii="Arial" w:hAnsi="Arial" w:cs="Arial"/>
                <w:noProof/>
                <w:sz w:val="20"/>
                <w:szCs w:val="20"/>
              </w:rPr>
            </w:pPr>
          </w:p>
        </w:tc>
        <w:tc>
          <w:tcPr>
            <w:tcW w:w="8116" w:type="dxa"/>
            <w:tcBorders>
              <w:top w:val="nil"/>
              <w:bottom w:val="single" w:sz="4" w:space="0" w:color="auto"/>
            </w:tcBorders>
          </w:tcPr>
          <w:p w14:paraId="47865970" w14:textId="77777777" w:rsidR="00014E95" w:rsidRPr="00014E95" w:rsidRDefault="00014E95" w:rsidP="00014E95">
            <w:pPr>
              <w:spacing w:before="120" w:after="120"/>
              <w:rPr>
                <w:rFonts w:ascii="Arial" w:hAnsi="Arial" w:cs="Arial"/>
                <w:b/>
                <w:bCs/>
                <w:sz w:val="20"/>
                <w:szCs w:val="20"/>
              </w:rPr>
            </w:pPr>
          </w:p>
        </w:tc>
      </w:tr>
      <w:tr w:rsidR="00014E95" w:rsidRPr="00014E95" w14:paraId="6BBA1E5B" w14:textId="77777777" w:rsidTr="00014E95">
        <w:trPr>
          <w:trHeight w:val="175"/>
        </w:trPr>
        <w:tc>
          <w:tcPr>
            <w:tcW w:w="1664" w:type="dxa"/>
            <w:vMerge w:val="restart"/>
          </w:tcPr>
          <w:p w14:paraId="19896E92" w14:textId="77777777" w:rsidR="00014E95" w:rsidRPr="00014E95" w:rsidRDefault="00014E95" w:rsidP="00014E95">
            <w:pPr>
              <w:spacing w:before="120" w:after="120"/>
              <w:rPr>
                <w:rFonts w:ascii="Arial" w:hAnsi="Arial" w:cs="Arial"/>
                <w:b/>
                <w:bCs/>
                <w:sz w:val="20"/>
                <w:szCs w:val="20"/>
              </w:rPr>
            </w:pPr>
            <w:r w:rsidRPr="00014E95">
              <w:rPr>
                <w:rFonts w:ascii="Arial" w:hAnsi="Arial" w:cs="Arial"/>
                <w:b/>
                <w:bCs/>
                <w:sz w:val="20"/>
                <w:szCs w:val="20"/>
              </w:rPr>
              <w:t>Black Hat</w:t>
            </w:r>
          </w:p>
          <w:p w14:paraId="4863A4AA" w14:textId="77777777" w:rsidR="00014E95" w:rsidRPr="00014E95" w:rsidRDefault="00014E95" w:rsidP="00014E95">
            <w:pPr>
              <w:spacing w:before="120" w:after="120"/>
              <w:rPr>
                <w:rFonts w:ascii="Arial" w:hAnsi="Arial" w:cs="Arial"/>
                <w:sz w:val="20"/>
                <w:szCs w:val="20"/>
              </w:rPr>
            </w:pPr>
            <w:r w:rsidRPr="00014E95">
              <w:rPr>
                <w:rFonts w:cs="Arial"/>
                <w:noProof/>
                <w:szCs w:val="20"/>
              </w:rPr>
              <w:drawing>
                <wp:inline distT="0" distB="0" distL="0" distR="0" wp14:anchorId="77052E4B" wp14:editId="46B0B065">
                  <wp:extent cx="800100" cy="737236"/>
                  <wp:effectExtent l="0" t="0" r="0" b="5715"/>
                  <wp:docPr id="10" name="Picture 10" descr="http://www.debonoforschools.com/images/icons/thinking-hat-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ebonoforschools.com/images/icons/thinking-hat-black.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9935" cy="764727"/>
                          </a:xfrm>
                          <a:prstGeom prst="rect">
                            <a:avLst/>
                          </a:prstGeom>
                          <a:noFill/>
                          <a:ln>
                            <a:noFill/>
                          </a:ln>
                        </pic:spPr>
                      </pic:pic>
                    </a:graphicData>
                  </a:graphic>
                </wp:inline>
              </w:drawing>
            </w:r>
          </w:p>
        </w:tc>
        <w:tc>
          <w:tcPr>
            <w:tcW w:w="8116" w:type="dxa"/>
            <w:tcBorders>
              <w:bottom w:val="nil"/>
            </w:tcBorders>
          </w:tcPr>
          <w:p w14:paraId="31B0EE7E" w14:textId="77777777" w:rsidR="00014E95" w:rsidRPr="00014E95" w:rsidRDefault="00014E95" w:rsidP="00014E95">
            <w:pPr>
              <w:spacing w:before="120" w:after="120"/>
              <w:rPr>
                <w:rFonts w:ascii="Arial" w:hAnsi="Arial" w:cs="Arial"/>
                <w:sz w:val="20"/>
                <w:szCs w:val="20"/>
              </w:rPr>
            </w:pPr>
            <w:r w:rsidRPr="00014E95">
              <w:rPr>
                <w:rFonts w:ascii="Arial" w:hAnsi="Arial" w:cs="Arial"/>
                <w:sz w:val="20"/>
                <w:szCs w:val="20"/>
              </w:rPr>
              <w:t xml:space="preserve">What are the negative things about this? </w:t>
            </w:r>
          </w:p>
        </w:tc>
      </w:tr>
      <w:tr w:rsidR="00014E95" w:rsidRPr="00014E95" w14:paraId="5860376D" w14:textId="77777777" w:rsidTr="00014E95">
        <w:trPr>
          <w:trHeight w:val="1104"/>
        </w:trPr>
        <w:tc>
          <w:tcPr>
            <w:tcW w:w="1664" w:type="dxa"/>
            <w:vMerge/>
          </w:tcPr>
          <w:p w14:paraId="5E2B66F1" w14:textId="77777777" w:rsidR="00014E95" w:rsidRPr="00014E95" w:rsidRDefault="00014E95" w:rsidP="00014E95">
            <w:pPr>
              <w:spacing w:before="120" w:after="120"/>
              <w:rPr>
                <w:rFonts w:ascii="Arial" w:hAnsi="Arial" w:cs="Arial"/>
                <w:noProof/>
                <w:sz w:val="20"/>
                <w:szCs w:val="20"/>
              </w:rPr>
            </w:pPr>
          </w:p>
        </w:tc>
        <w:tc>
          <w:tcPr>
            <w:tcW w:w="8116" w:type="dxa"/>
            <w:tcBorders>
              <w:top w:val="nil"/>
              <w:bottom w:val="single" w:sz="4" w:space="0" w:color="auto"/>
            </w:tcBorders>
          </w:tcPr>
          <w:p w14:paraId="42191C51" w14:textId="77777777" w:rsidR="00014E95" w:rsidRPr="00014E95" w:rsidRDefault="00014E95" w:rsidP="00014E95">
            <w:pPr>
              <w:spacing w:before="120" w:after="120"/>
              <w:rPr>
                <w:rFonts w:ascii="Arial" w:hAnsi="Arial" w:cs="Arial"/>
                <w:b/>
                <w:bCs/>
                <w:sz w:val="20"/>
                <w:szCs w:val="20"/>
              </w:rPr>
            </w:pPr>
          </w:p>
        </w:tc>
      </w:tr>
      <w:tr w:rsidR="00014E95" w:rsidRPr="00014E95" w14:paraId="06B51BB3" w14:textId="77777777" w:rsidTr="00014E95">
        <w:trPr>
          <w:trHeight w:val="388"/>
        </w:trPr>
        <w:tc>
          <w:tcPr>
            <w:tcW w:w="1664" w:type="dxa"/>
            <w:vMerge w:val="restart"/>
          </w:tcPr>
          <w:p w14:paraId="7E3B2EEE" w14:textId="77777777" w:rsidR="00014E95" w:rsidRPr="00014E95" w:rsidRDefault="00014E95" w:rsidP="00014E95">
            <w:pPr>
              <w:spacing w:before="120" w:after="120"/>
              <w:rPr>
                <w:rFonts w:ascii="Arial" w:hAnsi="Arial" w:cs="Arial"/>
                <w:b/>
                <w:bCs/>
                <w:sz w:val="20"/>
                <w:szCs w:val="20"/>
              </w:rPr>
            </w:pPr>
            <w:r w:rsidRPr="00014E95">
              <w:rPr>
                <w:rFonts w:ascii="Arial" w:hAnsi="Arial" w:cs="Arial"/>
                <w:b/>
                <w:bCs/>
                <w:sz w:val="20"/>
                <w:szCs w:val="20"/>
              </w:rPr>
              <w:t>Red Hat</w:t>
            </w:r>
          </w:p>
          <w:p w14:paraId="3F84549A" w14:textId="77777777" w:rsidR="00014E95" w:rsidRPr="00014E95" w:rsidRDefault="00014E95" w:rsidP="00014E95">
            <w:pPr>
              <w:spacing w:before="120" w:after="120"/>
              <w:rPr>
                <w:rFonts w:ascii="Arial" w:hAnsi="Arial" w:cs="Arial"/>
                <w:sz w:val="20"/>
                <w:szCs w:val="20"/>
              </w:rPr>
            </w:pPr>
            <w:r w:rsidRPr="00014E95">
              <w:rPr>
                <w:rFonts w:cs="Arial"/>
                <w:noProof/>
                <w:szCs w:val="20"/>
              </w:rPr>
              <w:drawing>
                <wp:inline distT="0" distB="0" distL="0" distR="0" wp14:anchorId="243AD1F1" wp14:editId="6F8D12DB">
                  <wp:extent cx="838200" cy="772342"/>
                  <wp:effectExtent l="0" t="0" r="0" b="8890"/>
                  <wp:docPr id="11" name="Picture 11" descr="http://www.debonoforschools.com/images/icons/thinking-hat-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ebonoforschools.com/images/icons/thinking-hat-re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0152" cy="810998"/>
                          </a:xfrm>
                          <a:prstGeom prst="rect">
                            <a:avLst/>
                          </a:prstGeom>
                          <a:noFill/>
                          <a:ln>
                            <a:noFill/>
                          </a:ln>
                        </pic:spPr>
                      </pic:pic>
                    </a:graphicData>
                  </a:graphic>
                </wp:inline>
              </w:drawing>
            </w:r>
          </w:p>
        </w:tc>
        <w:tc>
          <w:tcPr>
            <w:tcW w:w="8116" w:type="dxa"/>
            <w:tcBorders>
              <w:bottom w:val="nil"/>
            </w:tcBorders>
          </w:tcPr>
          <w:p w14:paraId="52AE6066" w14:textId="77777777" w:rsidR="00014E95" w:rsidRPr="00014E95" w:rsidRDefault="00014E95" w:rsidP="00014E95">
            <w:pPr>
              <w:spacing w:before="120" w:after="120"/>
              <w:rPr>
                <w:rFonts w:ascii="Arial" w:hAnsi="Arial" w:cs="Arial"/>
                <w:sz w:val="20"/>
                <w:szCs w:val="20"/>
              </w:rPr>
            </w:pPr>
            <w:r w:rsidRPr="00014E95">
              <w:rPr>
                <w:rFonts w:ascii="Arial" w:hAnsi="Arial" w:cs="Arial"/>
                <w:sz w:val="20"/>
                <w:szCs w:val="20"/>
              </w:rPr>
              <w:t>How do you think people feel about this?</w:t>
            </w:r>
          </w:p>
        </w:tc>
      </w:tr>
      <w:tr w:rsidR="00014E95" w:rsidRPr="00014E95" w14:paraId="4463E530" w14:textId="77777777" w:rsidTr="00014E95">
        <w:trPr>
          <w:trHeight w:val="1314"/>
        </w:trPr>
        <w:tc>
          <w:tcPr>
            <w:tcW w:w="1664" w:type="dxa"/>
            <w:vMerge/>
          </w:tcPr>
          <w:p w14:paraId="6CF4520E" w14:textId="77777777" w:rsidR="00014E95" w:rsidRPr="00014E95" w:rsidRDefault="00014E95" w:rsidP="00014E95">
            <w:pPr>
              <w:spacing w:before="120" w:after="120"/>
              <w:rPr>
                <w:rFonts w:ascii="Arial" w:hAnsi="Arial" w:cs="Arial"/>
                <w:noProof/>
                <w:sz w:val="20"/>
                <w:szCs w:val="20"/>
              </w:rPr>
            </w:pPr>
          </w:p>
        </w:tc>
        <w:tc>
          <w:tcPr>
            <w:tcW w:w="8116" w:type="dxa"/>
            <w:tcBorders>
              <w:top w:val="nil"/>
              <w:bottom w:val="single" w:sz="4" w:space="0" w:color="auto"/>
            </w:tcBorders>
          </w:tcPr>
          <w:p w14:paraId="73FCCD7B" w14:textId="77777777" w:rsidR="00014E95" w:rsidRPr="00014E95" w:rsidRDefault="00014E95" w:rsidP="00014E95">
            <w:pPr>
              <w:spacing w:before="120" w:after="120"/>
              <w:rPr>
                <w:rFonts w:ascii="Arial" w:hAnsi="Arial" w:cs="Arial"/>
                <w:b/>
                <w:bCs/>
                <w:sz w:val="20"/>
                <w:szCs w:val="20"/>
              </w:rPr>
            </w:pPr>
          </w:p>
        </w:tc>
      </w:tr>
      <w:tr w:rsidR="00014E95" w:rsidRPr="00014E95" w14:paraId="72BEFAF0" w14:textId="77777777" w:rsidTr="00014E95">
        <w:trPr>
          <w:trHeight w:val="429"/>
        </w:trPr>
        <w:tc>
          <w:tcPr>
            <w:tcW w:w="1664" w:type="dxa"/>
            <w:vMerge w:val="restart"/>
          </w:tcPr>
          <w:p w14:paraId="475C45DE" w14:textId="77777777" w:rsidR="00014E95" w:rsidRPr="00014E95" w:rsidRDefault="00014E95" w:rsidP="00014E95">
            <w:pPr>
              <w:spacing w:before="120" w:after="120"/>
              <w:rPr>
                <w:rFonts w:ascii="Arial" w:hAnsi="Arial" w:cs="Arial"/>
                <w:b/>
                <w:bCs/>
                <w:sz w:val="20"/>
                <w:szCs w:val="20"/>
              </w:rPr>
            </w:pPr>
            <w:r w:rsidRPr="00014E95">
              <w:rPr>
                <w:rFonts w:ascii="Arial" w:hAnsi="Arial" w:cs="Arial"/>
                <w:b/>
                <w:bCs/>
                <w:sz w:val="20"/>
                <w:szCs w:val="20"/>
              </w:rPr>
              <w:t>Green Hat</w:t>
            </w:r>
          </w:p>
          <w:p w14:paraId="39F130E9" w14:textId="77777777" w:rsidR="00014E95" w:rsidRPr="00014E95" w:rsidRDefault="00014E95" w:rsidP="00014E95">
            <w:pPr>
              <w:spacing w:before="120" w:after="120"/>
              <w:rPr>
                <w:rFonts w:ascii="Arial" w:hAnsi="Arial" w:cs="Arial"/>
                <w:sz w:val="20"/>
                <w:szCs w:val="20"/>
              </w:rPr>
            </w:pPr>
            <w:r w:rsidRPr="00014E95">
              <w:rPr>
                <w:rFonts w:cs="Arial"/>
                <w:noProof/>
                <w:szCs w:val="20"/>
              </w:rPr>
              <w:drawing>
                <wp:inline distT="0" distB="0" distL="0" distR="0" wp14:anchorId="086A82CC" wp14:editId="153635A8">
                  <wp:extent cx="919480" cy="847236"/>
                  <wp:effectExtent l="0" t="0" r="0" b="0"/>
                  <wp:docPr id="2" name="Picture 2" descr="http://www.debonoforschools.com/images/icons/thinking-hat-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ebonoforschools.com/images/icons/thinking-hat-gree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0070" cy="875423"/>
                          </a:xfrm>
                          <a:prstGeom prst="rect">
                            <a:avLst/>
                          </a:prstGeom>
                          <a:noFill/>
                          <a:ln>
                            <a:noFill/>
                          </a:ln>
                        </pic:spPr>
                      </pic:pic>
                    </a:graphicData>
                  </a:graphic>
                </wp:inline>
              </w:drawing>
            </w:r>
          </w:p>
        </w:tc>
        <w:tc>
          <w:tcPr>
            <w:tcW w:w="8116" w:type="dxa"/>
            <w:tcBorders>
              <w:bottom w:val="nil"/>
            </w:tcBorders>
          </w:tcPr>
          <w:p w14:paraId="74EE3D9F" w14:textId="77777777" w:rsidR="00014E95" w:rsidRPr="00014E95" w:rsidRDefault="00014E95" w:rsidP="00014E95">
            <w:pPr>
              <w:spacing w:before="120" w:after="120"/>
              <w:rPr>
                <w:rFonts w:ascii="Arial" w:hAnsi="Arial" w:cs="Arial"/>
                <w:sz w:val="20"/>
                <w:szCs w:val="20"/>
              </w:rPr>
            </w:pPr>
            <w:r w:rsidRPr="00014E95">
              <w:rPr>
                <w:rFonts w:ascii="Arial" w:hAnsi="Arial" w:cs="Arial"/>
                <w:sz w:val="20"/>
                <w:szCs w:val="20"/>
              </w:rPr>
              <w:t>How can we solve this problem? What are some solutions?</w:t>
            </w:r>
          </w:p>
        </w:tc>
      </w:tr>
      <w:tr w:rsidR="00014E95" w:rsidRPr="00014E95" w14:paraId="04148ED3" w14:textId="77777777" w:rsidTr="00014E95">
        <w:trPr>
          <w:trHeight w:val="1326"/>
        </w:trPr>
        <w:tc>
          <w:tcPr>
            <w:tcW w:w="1664" w:type="dxa"/>
            <w:vMerge/>
          </w:tcPr>
          <w:p w14:paraId="23ADC4E5" w14:textId="77777777" w:rsidR="00014E95" w:rsidRPr="00014E95" w:rsidRDefault="00014E95" w:rsidP="00014E95">
            <w:pPr>
              <w:spacing w:before="120" w:after="120"/>
              <w:rPr>
                <w:rFonts w:ascii="Arial" w:hAnsi="Arial" w:cs="Arial"/>
                <w:noProof/>
                <w:sz w:val="20"/>
                <w:szCs w:val="20"/>
              </w:rPr>
            </w:pPr>
          </w:p>
        </w:tc>
        <w:tc>
          <w:tcPr>
            <w:tcW w:w="8116" w:type="dxa"/>
            <w:tcBorders>
              <w:top w:val="nil"/>
              <w:bottom w:val="single" w:sz="4" w:space="0" w:color="auto"/>
            </w:tcBorders>
          </w:tcPr>
          <w:p w14:paraId="5C675AD5" w14:textId="77777777" w:rsidR="00014E95" w:rsidRPr="00014E95" w:rsidRDefault="00014E95" w:rsidP="00014E95">
            <w:pPr>
              <w:spacing w:before="120" w:after="120"/>
              <w:rPr>
                <w:rFonts w:ascii="Arial" w:hAnsi="Arial" w:cs="Arial"/>
                <w:b/>
                <w:bCs/>
                <w:sz w:val="20"/>
                <w:szCs w:val="20"/>
              </w:rPr>
            </w:pPr>
          </w:p>
        </w:tc>
      </w:tr>
      <w:tr w:rsidR="00014E95" w:rsidRPr="00014E95" w14:paraId="1BEA2CA7" w14:textId="77777777" w:rsidTr="00014E95">
        <w:trPr>
          <w:trHeight w:val="288"/>
        </w:trPr>
        <w:tc>
          <w:tcPr>
            <w:tcW w:w="1664" w:type="dxa"/>
            <w:vMerge w:val="restart"/>
          </w:tcPr>
          <w:p w14:paraId="23B7E848" w14:textId="77777777" w:rsidR="00014E95" w:rsidRPr="00014E95" w:rsidRDefault="00014E95" w:rsidP="00014E95">
            <w:pPr>
              <w:spacing w:before="120" w:after="120"/>
              <w:rPr>
                <w:rFonts w:ascii="Arial" w:hAnsi="Arial" w:cs="Arial"/>
                <w:sz w:val="20"/>
                <w:szCs w:val="20"/>
              </w:rPr>
            </w:pPr>
            <w:r w:rsidRPr="00014E95">
              <w:rPr>
                <w:rFonts w:ascii="Arial" w:hAnsi="Arial" w:cs="Arial"/>
                <w:b/>
                <w:bCs/>
                <w:sz w:val="20"/>
                <w:szCs w:val="20"/>
              </w:rPr>
              <w:t>Blue Hat</w:t>
            </w:r>
          </w:p>
          <w:p w14:paraId="6156CB66" w14:textId="77777777" w:rsidR="00014E95" w:rsidRPr="00014E95" w:rsidRDefault="00014E95" w:rsidP="00014E95">
            <w:pPr>
              <w:spacing w:before="120" w:after="120"/>
              <w:rPr>
                <w:rFonts w:ascii="Arial" w:hAnsi="Arial" w:cs="Arial"/>
                <w:sz w:val="20"/>
                <w:szCs w:val="20"/>
              </w:rPr>
            </w:pPr>
            <w:r w:rsidRPr="00014E95">
              <w:rPr>
                <w:rFonts w:cs="Arial"/>
                <w:noProof/>
                <w:szCs w:val="20"/>
              </w:rPr>
              <w:drawing>
                <wp:inline distT="0" distB="0" distL="0" distR="0" wp14:anchorId="2099BBD7" wp14:editId="1BF5BF1F">
                  <wp:extent cx="919480" cy="847235"/>
                  <wp:effectExtent l="0" t="0" r="0" b="0"/>
                  <wp:docPr id="13" name="Picture 13" descr="http://www.debonoforschools.com/images/icons/thinking-ha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ebonoforschools.com/images/icons/thinking-hat-blu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4118" cy="879151"/>
                          </a:xfrm>
                          <a:prstGeom prst="rect">
                            <a:avLst/>
                          </a:prstGeom>
                          <a:noFill/>
                          <a:ln>
                            <a:noFill/>
                          </a:ln>
                        </pic:spPr>
                      </pic:pic>
                    </a:graphicData>
                  </a:graphic>
                </wp:inline>
              </w:drawing>
            </w:r>
          </w:p>
        </w:tc>
        <w:tc>
          <w:tcPr>
            <w:tcW w:w="8116" w:type="dxa"/>
            <w:tcBorders>
              <w:bottom w:val="nil"/>
            </w:tcBorders>
          </w:tcPr>
          <w:p w14:paraId="59C5FF90" w14:textId="77777777" w:rsidR="00014E95" w:rsidRPr="00014E95" w:rsidRDefault="00014E95" w:rsidP="00014E95">
            <w:pPr>
              <w:spacing w:before="120" w:after="120"/>
              <w:rPr>
                <w:rFonts w:ascii="Arial" w:hAnsi="Arial" w:cs="Arial"/>
                <w:sz w:val="20"/>
                <w:szCs w:val="20"/>
              </w:rPr>
            </w:pPr>
            <w:r w:rsidRPr="00014E95">
              <w:rPr>
                <w:rFonts w:ascii="Arial" w:hAnsi="Arial" w:cs="Arial"/>
                <w:sz w:val="20"/>
                <w:szCs w:val="20"/>
              </w:rPr>
              <w:t>What needs to happen now?</w:t>
            </w:r>
          </w:p>
        </w:tc>
      </w:tr>
      <w:tr w:rsidR="00014E95" w:rsidRPr="00014E95" w14:paraId="70B203C7" w14:textId="77777777" w:rsidTr="00014E95">
        <w:trPr>
          <w:trHeight w:val="1226"/>
        </w:trPr>
        <w:tc>
          <w:tcPr>
            <w:tcW w:w="1664" w:type="dxa"/>
            <w:vMerge/>
          </w:tcPr>
          <w:p w14:paraId="01BFC762" w14:textId="77777777" w:rsidR="00014E95" w:rsidRPr="00014E95" w:rsidRDefault="00014E95" w:rsidP="00014E95">
            <w:pPr>
              <w:spacing w:before="120" w:after="120"/>
              <w:rPr>
                <w:rFonts w:ascii="Arial" w:hAnsi="Arial" w:cs="Arial"/>
                <w:noProof/>
                <w:sz w:val="20"/>
                <w:szCs w:val="20"/>
              </w:rPr>
            </w:pPr>
          </w:p>
        </w:tc>
        <w:tc>
          <w:tcPr>
            <w:tcW w:w="8116" w:type="dxa"/>
            <w:tcBorders>
              <w:top w:val="nil"/>
            </w:tcBorders>
          </w:tcPr>
          <w:p w14:paraId="35509D5F" w14:textId="77777777" w:rsidR="00014E95" w:rsidRPr="00014E95" w:rsidRDefault="00014E95" w:rsidP="00014E95">
            <w:pPr>
              <w:spacing w:before="120" w:after="120"/>
              <w:rPr>
                <w:rFonts w:ascii="Arial" w:hAnsi="Arial" w:cs="Arial"/>
                <w:b/>
                <w:bCs/>
                <w:sz w:val="20"/>
                <w:szCs w:val="20"/>
              </w:rPr>
            </w:pPr>
          </w:p>
        </w:tc>
      </w:tr>
    </w:tbl>
    <w:p w14:paraId="168295E0" w14:textId="47EDA935" w:rsidR="00014E95" w:rsidRDefault="00014E95" w:rsidP="00014E95">
      <w:pPr>
        <w:pStyle w:val="Heading1"/>
        <w:spacing w:before="0"/>
      </w:pPr>
      <w:r w:rsidRPr="00521620">
        <w:lastRenderedPageBreak/>
        <w:t xml:space="preserve">Written Activity </w:t>
      </w:r>
      <w:r>
        <w:t>Four</w:t>
      </w:r>
    </w:p>
    <w:p w14:paraId="2ABC67F3" w14:textId="38E1D44F" w:rsidR="00014E95" w:rsidRDefault="00014E95" w:rsidP="009737EF">
      <w:pPr>
        <w:spacing w:line="240" w:lineRule="auto"/>
        <w:rPr>
          <w:rFonts w:cs="Arial"/>
          <w:b/>
          <w:bCs/>
          <w:color w:val="70AD47" w:themeColor="accent6"/>
          <w:sz w:val="22"/>
        </w:rPr>
      </w:pPr>
      <w:r>
        <w:rPr>
          <w:rFonts w:cs="Arial"/>
          <w:b/>
          <w:bCs/>
          <w:color w:val="70AD47" w:themeColor="accent6"/>
          <w:sz w:val="22"/>
        </w:rPr>
        <w:t>Key Issues Analysis</w:t>
      </w:r>
    </w:p>
    <w:p w14:paraId="4DD2C9FC" w14:textId="683A9B4B" w:rsidR="009737EF" w:rsidRDefault="009737EF" w:rsidP="009737EF">
      <w:pPr>
        <w:spacing w:line="240" w:lineRule="auto"/>
        <w:rPr>
          <w:rFonts w:cs="Arial"/>
          <w:b/>
          <w:bCs/>
          <w:szCs w:val="20"/>
        </w:rPr>
      </w:pPr>
      <w:r w:rsidRPr="009737EF">
        <w:rPr>
          <w:rFonts w:cs="Arial"/>
          <w:b/>
          <w:bCs/>
          <w:szCs w:val="20"/>
        </w:rPr>
        <w:t>Addressing Key Challenges in Feeding a Rising World Population</w:t>
      </w:r>
    </w:p>
    <w:p w14:paraId="028FB423" w14:textId="71F91074" w:rsidR="009737EF" w:rsidRPr="009737EF" w:rsidRDefault="009737EF" w:rsidP="009737EF">
      <w:pPr>
        <w:rPr>
          <w:rStyle w:val="Hyperlink"/>
          <w:rFonts w:cs="Arial"/>
          <w:bCs/>
          <w:color w:val="auto"/>
          <w:szCs w:val="20"/>
          <w:u w:val="none"/>
          <w:lang w:val="en-US"/>
        </w:rPr>
      </w:pPr>
      <w:r>
        <w:rPr>
          <w:rStyle w:val="Hyperlink"/>
          <w:rFonts w:cs="Arial"/>
          <w:bCs/>
          <w:color w:val="auto"/>
          <w:szCs w:val="20"/>
          <w:u w:val="none"/>
          <w:lang w:val="en-US"/>
        </w:rPr>
        <w:t>The</w:t>
      </w:r>
      <w:r w:rsidRPr="009737EF">
        <w:rPr>
          <w:rStyle w:val="Hyperlink"/>
          <w:rFonts w:cs="Arial"/>
          <w:bCs/>
          <w:color w:val="auto"/>
          <w:szCs w:val="20"/>
          <w:u w:val="none"/>
          <w:lang w:val="en-US"/>
        </w:rPr>
        <w:t xml:space="preserve"> </w:t>
      </w:r>
      <w:r>
        <w:rPr>
          <w:rStyle w:val="Hyperlink"/>
          <w:rFonts w:cs="Arial"/>
          <w:bCs/>
          <w:color w:val="auto"/>
          <w:szCs w:val="20"/>
          <w:u w:val="none"/>
          <w:lang w:val="en-US"/>
        </w:rPr>
        <w:t>goal of this activity</w:t>
      </w:r>
      <w:r w:rsidRPr="009737EF">
        <w:rPr>
          <w:rStyle w:val="Hyperlink"/>
          <w:rFonts w:cs="Arial"/>
          <w:bCs/>
          <w:color w:val="auto"/>
          <w:szCs w:val="20"/>
          <w:u w:val="none"/>
          <w:lang w:val="en-US"/>
        </w:rPr>
        <w:t xml:space="preserve"> is to understand the key issues that hinder food security and explore technological solutions to address them.</w:t>
      </w:r>
    </w:p>
    <w:p w14:paraId="7F93FA9D" w14:textId="4B9E4C91" w:rsidR="009737EF" w:rsidRPr="009737EF" w:rsidRDefault="009737EF" w:rsidP="009737EF">
      <w:pPr>
        <w:rPr>
          <w:rStyle w:val="Hyperlink"/>
          <w:rFonts w:cs="Arial"/>
          <w:bCs/>
          <w:color w:val="auto"/>
          <w:szCs w:val="20"/>
          <w:u w:val="none"/>
          <w:lang w:val="en-US"/>
        </w:rPr>
      </w:pPr>
      <w:r>
        <w:rPr>
          <w:rStyle w:val="Hyperlink"/>
          <w:rFonts w:cs="Arial"/>
          <w:bCs/>
          <w:color w:val="auto"/>
          <w:szCs w:val="20"/>
          <w:u w:val="none"/>
          <w:lang w:val="en-US"/>
        </w:rPr>
        <w:t>In small groups, choose</w:t>
      </w:r>
      <w:r w:rsidRPr="009737EF">
        <w:rPr>
          <w:rStyle w:val="Hyperlink"/>
          <w:rFonts w:cs="Arial"/>
          <w:bCs/>
          <w:color w:val="auto"/>
          <w:szCs w:val="20"/>
          <w:u w:val="none"/>
          <w:lang w:val="en-US"/>
        </w:rPr>
        <w:t xml:space="preserve"> one of the following key issues that pose challenges in feeding a rising world population:</w:t>
      </w:r>
    </w:p>
    <w:p w14:paraId="51324CD8" w14:textId="77777777" w:rsidR="009737EF" w:rsidRPr="009737EF" w:rsidRDefault="009737EF" w:rsidP="009737EF">
      <w:pPr>
        <w:rPr>
          <w:rStyle w:val="Hyperlink"/>
          <w:rFonts w:cs="Arial"/>
          <w:bCs/>
          <w:color w:val="auto"/>
          <w:szCs w:val="20"/>
          <w:u w:val="none"/>
          <w:lang w:val="en-US"/>
        </w:rPr>
      </w:pPr>
      <w:r w:rsidRPr="009737EF">
        <w:rPr>
          <w:rStyle w:val="Hyperlink"/>
          <w:rFonts w:cs="Arial"/>
          <w:bCs/>
          <w:color w:val="auto"/>
          <w:szCs w:val="20"/>
          <w:u w:val="none"/>
          <w:lang w:val="en-US"/>
        </w:rPr>
        <w:t>a) Low incomes</w:t>
      </w:r>
    </w:p>
    <w:p w14:paraId="11BADD9A" w14:textId="77777777" w:rsidR="009737EF" w:rsidRPr="009737EF" w:rsidRDefault="009737EF" w:rsidP="009737EF">
      <w:pPr>
        <w:rPr>
          <w:rStyle w:val="Hyperlink"/>
          <w:rFonts w:cs="Arial"/>
          <w:bCs/>
          <w:color w:val="auto"/>
          <w:szCs w:val="20"/>
          <w:u w:val="none"/>
          <w:lang w:val="en-US"/>
        </w:rPr>
      </w:pPr>
      <w:r w:rsidRPr="009737EF">
        <w:rPr>
          <w:rStyle w:val="Hyperlink"/>
          <w:rFonts w:cs="Arial"/>
          <w:bCs/>
          <w:color w:val="auto"/>
          <w:szCs w:val="20"/>
          <w:u w:val="none"/>
          <w:lang w:val="en-US"/>
        </w:rPr>
        <w:t>b) Living in remote regions</w:t>
      </w:r>
    </w:p>
    <w:p w14:paraId="48D41C56" w14:textId="77777777" w:rsidR="009737EF" w:rsidRPr="009737EF" w:rsidRDefault="009737EF" w:rsidP="009737EF">
      <w:pPr>
        <w:rPr>
          <w:rStyle w:val="Hyperlink"/>
          <w:rFonts w:cs="Arial"/>
          <w:bCs/>
          <w:color w:val="auto"/>
          <w:szCs w:val="20"/>
          <w:u w:val="none"/>
          <w:lang w:val="en-US"/>
        </w:rPr>
      </w:pPr>
      <w:r w:rsidRPr="009737EF">
        <w:rPr>
          <w:rStyle w:val="Hyperlink"/>
          <w:rFonts w:cs="Arial"/>
          <w:bCs/>
          <w:color w:val="auto"/>
          <w:szCs w:val="20"/>
          <w:u w:val="none"/>
          <w:lang w:val="en-US"/>
        </w:rPr>
        <w:t>c) Being a refugee or migrant</w:t>
      </w:r>
    </w:p>
    <w:p w14:paraId="0C4FDC59" w14:textId="77777777" w:rsidR="009737EF" w:rsidRPr="009737EF" w:rsidRDefault="009737EF" w:rsidP="009737EF">
      <w:pPr>
        <w:rPr>
          <w:rStyle w:val="Hyperlink"/>
          <w:rFonts w:cs="Arial"/>
          <w:bCs/>
          <w:color w:val="auto"/>
          <w:szCs w:val="20"/>
          <w:u w:val="none"/>
          <w:lang w:val="en-US"/>
        </w:rPr>
      </w:pPr>
      <w:r w:rsidRPr="009737EF">
        <w:rPr>
          <w:rStyle w:val="Hyperlink"/>
          <w:rFonts w:cs="Arial"/>
          <w:bCs/>
          <w:color w:val="auto"/>
          <w:szCs w:val="20"/>
          <w:u w:val="none"/>
          <w:lang w:val="en-US"/>
        </w:rPr>
        <w:t>d) Impact of war and conflict</w:t>
      </w:r>
    </w:p>
    <w:p w14:paraId="6EC4F249" w14:textId="77777777" w:rsidR="009737EF" w:rsidRPr="009737EF" w:rsidRDefault="009737EF" w:rsidP="009737EF">
      <w:pPr>
        <w:rPr>
          <w:rStyle w:val="Hyperlink"/>
          <w:rFonts w:cs="Arial"/>
          <w:bCs/>
          <w:color w:val="auto"/>
          <w:szCs w:val="20"/>
          <w:u w:val="none"/>
          <w:lang w:val="en-US"/>
        </w:rPr>
      </w:pPr>
      <w:r w:rsidRPr="009737EF">
        <w:rPr>
          <w:rStyle w:val="Hyperlink"/>
          <w:rFonts w:cs="Arial"/>
          <w:bCs/>
          <w:color w:val="auto"/>
          <w:szCs w:val="20"/>
          <w:u w:val="none"/>
          <w:lang w:val="en-US"/>
        </w:rPr>
        <w:t>e) Production of biofuels</w:t>
      </w:r>
    </w:p>
    <w:p w14:paraId="148FBDF4" w14:textId="77777777" w:rsidR="009737EF" w:rsidRPr="009737EF" w:rsidRDefault="009737EF" w:rsidP="009737EF">
      <w:pPr>
        <w:rPr>
          <w:rStyle w:val="Hyperlink"/>
          <w:rFonts w:cs="Arial"/>
          <w:bCs/>
          <w:color w:val="auto"/>
          <w:szCs w:val="20"/>
          <w:u w:val="none"/>
          <w:lang w:val="en-US"/>
        </w:rPr>
      </w:pPr>
      <w:r w:rsidRPr="009737EF">
        <w:rPr>
          <w:rStyle w:val="Hyperlink"/>
          <w:rFonts w:cs="Arial"/>
          <w:bCs/>
          <w:color w:val="auto"/>
          <w:szCs w:val="20"/>
          <w:u w:val="none"/>
          <w:lang w:val="en-US"/>
        </w:rPr>
        <w:t>f) Loss of farmland</w:t>
      </w:r>
    </w:p>
    <w:p w14:paraId="6976EE9D" w14:textId="77777777" w:rsidR="009737EF" w:rsidRPr="009737EF" w:rsidRDefault="009737EF" w:rsidP="009737EF">
      <w:pPr>
        <w:rPr>
          <w:rStyle w:val="Hyperlink"/>
          <w:rFonts w:cs="Arial"/>
          <w:bCs/>
          <w:color w:val="auto"/>
          <w:szCs w:val="20"/>
          <w:u w:val="none"/>
          <w:lang w:val="en-US"/>
        </w:rPr>
      </w:pPr>
      <w:r w:rsidRPr="009737EF">
        <w:rPr>
          <w:rStyle w:val="Hyperlink"/>
          <w:rFonts w:cs="Arial"/>
          <w:bCs/>
          <w:color w:val="auto"/>
          <w:szCs w:val="20"/>
          <w:u w:val="none"/>
          <w:lang w:val="en-US"/>
        </w:rPr>
        <w:t>g) Lack of water</w:t>
      </w:r>
    </w:p>
    <w:p w14:paraId="1B23C993" w14:textId="3836CDE1" w:rsidR="009737EF" w:rsidRPr="009737EF" w:rsidRDefault="009737EF" w:rsidP="009737EF">
      <w:pPr>
        <w:rPr>
          <w:rStyle w:val="Hyperlink"/>
          <w:rFonts w:cs="Arial"/>
          <w:bCs/>
          <w:color w:val="auto"/>
          <w:szCs w:val="20"/>
          <w:u w:val="none"/>
          <w:lang w:val="en-US"/>
        </w:rPr>
      </w:pPr>
      <w:r>
        <w:rPr>
          <w:rStyle w:val="Hyperlink"/>
          <w:rFonts w:cs="Arial"/>
          <w:bCs/>
          <w:color w:val="auto"/>
          <w:szCs w:val="20"/>
          <w:u w:val="none"/>
          <w:lang w:val="en-US"/>
        </w:rPr>
        <w:t>Conduct some</w:t>
      </w:r>
      <w:r w:rsidRPr="009737EF">
        <w:rPr>
          <w:rStyle w:val="Hyperlink"/>
          <w:rFonts w:cs="Arial"/>
          <w:bCs/>
          <w:color w:val="auto"/>
          <w:szCs w:val="20"/>
          <w:u w:val="none"/>
          <w:lang w:val="en-US"/>
        </w:rPr>
        <w:t xml:space="preserve"> research on </w:t>
      </w:r>
      <w:r>
        <w:rPr>
          <w:rStyle w:val="Hyperlink"/>
          <w:rFonts w:cs="Arial"/>
          <w:bCs/>
          <w:color w:val="auto"/>
          <w:szCs w:val="20"/>
          <w:u w:val="none"/>
          <w:lang w:val="en-US"/>
        </w:rPr>
        <w:t>your</w:t>
      </w:r>
      <w:r w:rsidRPr="009737EF">
        <w:rPr>
          <w:rStyle w:val="Hyperlink"/>
          <w:rFonts w:cs="Arial"/>
          <w:bCs/>
          <w:color w:val="auto"/>
          <w:szCs w:val="20"/>
          <w:u w:val="none"/>
          <w:lang w:val="en-US"/>
        </w:rPr>
        <w:t xml:space="preserve"> chosen key issue</w:t>
      </w:r>
      <w:r>
        <w:rPr>
          <w:rStyle w:val="Hyperlink"/>
          <w:rFonts w:cs="Arial"/>
          <w:bCs/>
          <w:color w:val="auto"/>
          <w:szCs w:val="20"/>
          <w:u w:val="none"/>
          <w:lang w:val="en-US"/>
        </w:rPr>
        <w:t xml:space="preserve"> so you can answer</w:t>
      </w:r>
      <w:r w:rsidRPr="009737EF">
        <w:rPr>
          <w:rStyle w:val="Hyperlink"/>
          <w:rFonts w:cs="Arial"/>
          <w:bCs/>
          <w:color w:val="auto"/>
          <w:szCs w:val="20"/>
          <w:u w:val="none"/>
          <w:lang w:val="en-US"/>
        </w:rPr>
        <w:t xml:space="preserve"> the following questions</w:t>
      </w:r>
      <w:r>
        <w:rPr>
          <w:rStyle w:val="Hyperlink"/>
          <w:rFonts w:cs="Arial"/>
          <w:bCs/>
          <w:color w:val="auto"/>
          <w:szCs w:val="20"/>
          <w:u w:val="none"/>
          <w:lang w:val="en-US"/>
        </w:rPr>
        <w:t>:</w:t>
      </w:r>
    </w:p>
    <w:p w14:paraId="4F4D9344" w14:textId="77777777" w:rsidR="009737EF" w:rsidRPr="009737EF" w:rsidRDefault="009737EF" w:rsidP="009737EF">
      <w:pPr>
        <w:rPr>
          <w:rStyle w:val="Hyperlink"/>
          <w:rFonts w:cs="Arial"/>
          <w:bCs/>
          <w:color w:val="auto"/>
          <w:szCs w:val="20"/>
          <w:u w:val="none"/>
          <w:lang w:val="en-US"/>
        </w:rPr>
      </w:pPr>
      <w:r w:rsidRPr="009737EF">
        <w:rPr>
          <w:rStyle w:val="Hyperlink"/>
          <w:rFonts w:cs="Arial"/>
          <w:bCs/>
          <w:color w:val="auto"/>
          <w:szCs w:val="20"/>
          <w:u w:val="none"/>
          <w:lang w:val="en-US"/>
        </w:rPr>
        <w:t>a) How does this issue relate to food security?</w:t>
      </w:r>
    </w:p>
    <w:p w14:paraId="0A37F6C0" w14:textId="77777777" w:rsidR="003506C0" w:rsidRDefault="009737EF" w:rsidP="009737EF">
      <w:pPr>
        <w:rPr>
          <w:rStyle w:val="Hyperlink"/>
          <w:rFonts w:cs="Arial"/>
          <w:bCs/>
          <w:color w:val="auto"/>
          <w:szCs w:val="20"/>
          <w:u w:val="none"/>
          <w:lang w:val="en-US"/>
        </w:rPr>
      </w:pPr>
      <w:r w:rsidRPr="009737EF">
        <w:rPr>
          <w:rStyle w:val="Hyperlink"/>
          <w:rFonts w:cs="Arial"/>
          <w:bCs/>
          <w:color w:val="auto"/>
          <w:szCs w:val="20"/>
          <w:u w:val="none"/>
          <w:lang w:val="en-US"/>
        </w:rPr>
        <w:t>b) How could this issue be solved using technology?</w:t>
      </w:r>
    </w:p>
    <w:p w14:paraId="4F13292F" w14:textId="76F9CEDE" w:rsidR="003506C0" w:rsidRDefault="003506C0" w:rsidP="009737EF">
      <w:pPr>
        <w:rPr>
          <w:rStyle w:val="Hyperlink"/>
          <w:rFonts w:cs="Arial"/>
          <w:bCs/>
          <w:color w:val="auto"/>
          <w:szCs w:val="20"/>
          <w:u w:val="none"/>
          <w:lang w:val="en-US"/>
        </w:rPr>
      </w:pPr>
      <w:r>
        <w:rPr>
          <w:rStyle w:val="Hyperlink"/>
          <w:rFonts w:cs="Arial"/>
          <w:bCs/>
          <w:color w:val="auto"/>
          <w:szCs w:val="20"/>
          <w:u w:val="none"/>
          <w:lang w:val="en-US"/>
        </w:rPr>
        <w:t xml:space="preserve">c) </w:t>
      </w:r>
      <w:r w:rsidRPr="003506C0">
        <w:rPr>
          <w:rStyle w:val="Hyperlink"/>
          <w:rFonts w:cs="Arial"/>
          <w:bCs/>
          <w:color w:val="auto"/>
          <w:szCs w:val="20"/>
          <w:u w:val="none"/>
          <w:lang w:val="en-US"/>
        </w:rPr>
        <w:t>Why would implementing this solution contribute to improving equity, food access, and distribution for individuals facing food insecurity?</w:t>
      </w:r>
    </w:p>
    <w:p w14:paraId="100ED97E" w14:textId="03327078" w:rsidR="00BB74A4" w:rsidRPr="009737EF" w:rsidRDefault="00BB74A4" w:rsidP="009737EF">
      <w:pPr>
        <w:rPr>
          <w:rStyle w:val="Hyperlink"/>
          <w:rFonts w:cs="Arial"/>
          <w:bCs/>
          <w:color w:val="auto"/>
          <w:szCs w:val="20"/>
          <w:u w:val="none"/>
          <w:lang w:val="en-US"/>
        </w:rPr>
      </w:pPr>
      <w:r>
        <w:rPr>
          <w:rStyle w:val="Hyperlink"/>
          <w:rFonts w:cs="Arial"/>
          <w:bCs/>
          <w:color w:val="auto"/>
          <w:szCs w:val="20"/>
          <w:u w:val="none"/>
          <w:lang w:val="en-US"/>
        </w:rPr>
        <w:t xml:space="preserve">You need to provide well-reasoned and supported responses based on research findings. You can include examples, statistics, </w:t>
      </w:r>
      <w:r w:rsidRPr="009737EF">
        <w:rPr>
          <w:rStyle w:val="Hyperlink"/>
          <w:rFonts w:cs="Arial"/>
          <w:bCs/>
          <w:color w:val="auto"/>
          <w:szCs w:val="20"/>
          <w:u w:val="none"/>
          <w:lang w:val="en-US"/>
        </w:rPr>
        <w:t>and real-world case studies to enhance their explanations.</w:t>
      </w:r>
    </w:p>
    <w:p w14:paraId="02F06A43" w14:textId="77777777" w:rsidR="00BB74A4" w:rsidRDefault="00BB74A4" w:rsidP="009737EF">
      <w:pPr>
        <w:rPr>
          <w:rStyle w:val="Hyperlink"/>
          <w:rFonts w:cs="Arial"/>
          <w:bCs/>
          <w:color w:val="auto"/>
          <w:szCs w:val="20"/>
          <w:u w:val="none"/>
          <w:lang w:val="en-US"/>
        </w:rPr>
      </w:pPr>
      <w:r>
        <w:rPr>
          <w:rStyle w:val="Hyperlink"/>
          <w:rFonts w:cs="Arial"/>
          <w:bCs/>
          <w:color w:val="auto"/>
          <w:szCs w:val="20"/>
          <w:u w:val="none"/>
          <w:lang w:val="en-US"/>
        </w:rPr>
        <w:t xml:space="preserve">Present your </w:t>
      </w:r>
      <w:r w:rsidR="009737EF" w:rsidRPr="009737EF">
        <w:rPr>
          <w:rStyle w:val="Hyperlink"/>
          <w:rFonts w:cs="Arial"/>
          <w:bCs/>
          <w:color w:val="auto"/>
          <w:szCs w:val="20"/>
          <w:u w:val="none"/>
          <w:lang w:val="en-US"/>
        </w:rPr>
        <w:t xml:space="preserve">research findings </w:t>
      </w:r>
      <w:r>
        <w:rPr>
          <w:rStyle w:val="Hyperlink"/>
          <w:rFonts w:cs="Arial"/>
          <w:bCs/>
          <w:color w:val="auto"/>
          <w:szCs w:val="20"/>
          <w:u w:val="none"/>
          <w:lang w:val="en-US"/>
        </w:rPr>
        <w:t>to the rest of the class</w:t>
      </w:r>
      <w:r w:rsidR="009737EF" w:rsidRPr="009737EF">
        <w:rPr>
          <w:rStyle w:val="Hyperlink"/>
          <w:rFonts w:cs="Arial"/>
          <w:bCs/>
          <w:color w:val="auto"/>
          <w:szCs w:val="20"/>
          <w:u w:val="none"/>
          <w:lang w:val="en-US"/>
        </w:rPr>
        <w:t xml:space="preserve">. </w:t>
      </w:r>
    </w:p>
    <w:p w14:paraId="24E436ED" w14:textId="4E3C8613" w:rsidR="009737EF" w:rsidRPr="009737EF" w:rsidRDefault="009737EF" w:rsidP="009737EF">
      <w:pPr>
        <w:rPr>
          <w:rStyle w:val="Hyperlink"/>
          <w:rFonts w:cs="Arial"/>
          <w:bCs/>
          <w:color w:val="auto"/>
          <w:szCs w:val="20"/>
          <w:u w:val="none"/>
          <w:lang w:val="en-US"/>
        </w:rPr>
      </w:pPr>
      <w:r w:rsidRPr="009737EF">
        <w:rPr>
          <w:rStyle w:val="Hyperlink"/>
          <w:rFonts w:cs="Arial"/>
          <w:bCs/>
          <w:color w:val="auto"/>
          <w:szCs w:val="20"/>
          <w:u w:val="none"/>
          <w:lang w:val="en-US"/>
        </w:rPr>
        <w:t>Encourage them to discuss the similarities and differences in their chosen key issues and the potential technological solutions they identified.</w:t>
      </w:r>
    </w:p>
    <w:p w14:paraId="34F85D32" w14:textId="77777777" w:rsidR="00AE6CE5" w:rsidRPr="00AE6CE5" w:rsidRDefault="00AE6CE5" w:rsidP="00AE6CE5">
      <w:pPr>
        <w:pStyle w:val="ListParagraph"/>
        <w:ind w:left="360"/>
        <w:rPr>
          <w:rStyle w:val="Hyperlink"/>
          <w:rFonts w:cs="Arial"/>
          <w:bCs/>
          <w:color w:val="auto"/>
          <w:szCs w:val="20"/>
          <w:u w:val="none"/>
          <w:lang w:val="en-US"/>
        </w:rPr>
      </w:pPr>
    </w:p>
    <w:sectPr w:rsidR="00AE6CE5" w:rsidRPr="00AE6CE5" w:rsidSect="00887C22">
      <w:headerReference w:type="default" r:id="rId21"/>
      <w:footerReference w:type="default" r:id="rId22"/>
      <w:pgSz w:w="11906" w:h="16838" w:code="9"/>
      <w:pgMar w:top="964" w:right="851" w:bottom="96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13E2" w14:textId="77777777" w:rsidR="0081569F" w:rsidRDefault="0081569F" w:rsidP="007357A5">
      <w:pPr>
        <w:spacing w:before="0" w:after="0" w:line="240" w:lineRule="auto"/>
      </w:pPr>
      <w:r>
        <w:separator/>
      </w:r>
    </w:p>
  </w:endnote>
  <w:endnote w:type="continuationSeparator" w:id="0">
    <w:p w14:paraId="2D59CA3F" w14:textId="77777777" w:rsidR="0081569F" w:rsidRDefault="0081569F" w:rsidP="007357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27D5" w14:textId="6CA84CF2" w:rsidR="00690073" w:rsidRPr="00690073" w:rsidRDefault="00690073" w:rsidP="00690073">
    <w:pPr>
      <w:pStyle w:val="Footer"/>
    </w:pPr>
    <w:r>
      <w:rPr>
        <w:rFonts w:cs="Arial"/>
      </w:rPr>
      <w:t>©</w:t>
    </w:r>
    <w:r>
      <w:t xml:space="preserve"> Food Ed Assist </w:t>
    </w:r>
    <w:hyperlink r:id="rId1" w:history="1">
      <w:r w:rsidR="00936D28" w:rsidRPr="00FA0347">
        <w:rPr>
          <w:rStyle w:val="Hyperlink"/>
        </w:rPr>
        <w:t>www.foodstudies.com.au</w:t>
      </w:r>
    </w:hyperlink>
    <w:r>
      <w:t xml:space="preserve"> </w:t>
    </w:r>
    <w:r>
      <w:tab/>
      <w:t xml:space="preserve">                                                                                </w:t>
    </w:r>
    <w:r>
      <w:tab/>
      <w:t xml:space="preserve">      Page </w:t>
    </w:r>
    <w:r>
      <w:fldChar w:fldCharType="begin"/>
    </w:r>
    <w:r>
      <w:instrText xml:space="preserve"> PAGE   \* MERGEFORMAT </w:instrText>
    </w:r>
    <w:r>
      <w:fldChar w:fldCharType="separate"/>
    </w:r>
    <w: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2A7D1" w14:textId="77777777" w:rsidR="0081569F" w:rsidRDefault="0081569F" w:rsidP="007357A5">
      <w:pPr>
        <w:spacing w:before="0" w:after="0" w:line="240" w:lineRule="auto"/>
      </w:pPr>
      <w:r>
        <w:separator/>
      </w:r>
    </w:p>
  </w:footnote>
  <w:footnote w:type="continuationSeparator" w:id="0">
    <w:p w14:paraId="69ADBF2B" w14:textId="77777777" w:rsidR="0081569F" w:rsidRDefault="0081569F" w:rsidP="007357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98381352"/>
      <w:docPartObj>
        <w:docPartGallery w:val="Page Numbers (Top of Page)"/>
        <w:docPartUnique/>
      </w:docPartObj>
    </w:sdtPr>
    <w:sdtEndPr/>
    <w:sdtContent>
      <w:p w14:paraId="7444CF47" w14:textId="0C0D2B00" w:rsidR="00690073" w:rsidRPr="00690073" w:rsidRDefault="00690073" w:rsidP="00690073">
        <w:pPr>
          <w:pStyle w:val="Header"/>
          <w:tabs>
            <w:tab w:val="left" w:pos="8505"/>
          </w:tabs>
          <w:spacing w:after="120"/>
          <w:jc w:val="right"/>
          <w:rPr>
            <w:szCs w:val="20"/>
          </w:rPr>
        </w:pPr>
        <w:r w:rsidRPr="00E964F6">
          <w:rPr>
            <w:szCs w:val="20"/>
          </w:rPr>
          <w:t xml:space="preserve">Unit </w:t>
        </w:r>
        <w:r w:rsidR="00521620">
          <w:rPr>
            <w:szCs w:val="20"/>
          </w:rPr>
          <w:t>4</w:t>
        </w:r>
        <w:r w:rsidRPr="00E964F6">
          <w:rPr>
            <w:szCs w:val="20"/>
          </w:rPr>
          <w:t xml:space="preserve"> – Outcome </w:t>
        </w:r>
        <w:r w:rsidR="0086601C">
          <w:rPr>
            <w:szCs w:val="20"/>
          </w:rPr>
          <w:t>2</w:t>
        </w:r>
        <w:r w:rsidRPr="00E964F6">
          <w:rPr>
            <w:szCs w:val="20"/>
          </w:rPr>
          <w:t xml:space="preserve"> - Topic </w:t>
        </w:r>
        <w:r w:rsidR="0086601C">
          <w:rPr>
            <w:szCs w:val="20"/>
          </w:rPr>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13B"/>
    <w:multiLevelType w:val="hybridMultilevel"/>
    <w:tmpl w:val="70A02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CA59FB"/>
    <w:multiLevelType w:val="hybridMultilevel"/>
    <w:tmpl w:val="9D929C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0AA4AD5"/>
    <w:multiLevelType w:val="hybridMultilevel"/>
    <w:tmpl w:val="E0DCEB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2B83084"/>
    <w:multiLevelType w:val="hybridMultilevel"/>
    <w:tmpl w:val="C6764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D06BF5"/>
    <w:multiLevelType w:val="hybridMultilevel"/>
    <w:tmpl w:val="CDE2F6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4816D4E"/>
    <w:multiLevelType w:val="hybridMultilevel"/>
    <w:tmpl w:val="552E21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99134C"/>
    <w:multiLevelType w:val="hybridMultilevel"/>
    <w:tmpl w:val="1E982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EE5B38"/>
    <w:multiLevelType w:val="hybridMultilevel"/>
    <w:tmpl w:val="275445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4E40FF3"/>
    <w:multiLevelType w:val="hybridMultilevel"/>
    <w:tmpl w:val="378A23E0"/>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9" w15:restartNumberingAfterBreak="0">
    <w:nsid w:val="46BD03C7"/>
    <w:multiLevelType w:val="hybridMultilevel"/>
    <w:tmpl w:val="1CBCBE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6C006E8"/>
    <w:multiLevelType w:val="hybridMultilevel"/>
    <w:tmpl w:val="275445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9284D23"/>
    <w:multiLevelType w:val="hybridMultilevel"/>
    <w:tmpl w:val="275445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BA6664F"/>
    <w:multiLevelType w:val="hybridMultilevel"/>
    <w:tmpl w:val="7ED07C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F1B7513"/>
    <w:multiLevelType w:val="hybridMultilevel"/>
    <w:tmpl w:val="6DF269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46A2D47"/>
    <w:multiLevelType w:val="hybridMultilevel"/>
    <w:tmpl w:val="4C5498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AB75CC1"/>
    <w:multiLevelType w:val="hybridMultilevel"/>
    <w:tmpl w:val="34980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872B6C"/>
    <w:multiLevelType w:val="hybridMultilevel"/>
    <w:tmpl w:val="4650C850"/>
    <w:lvl w:ilvl="0" w:tplc="553E93CC">
      <w:start w:val="1"/>
      <w:numFmt w:val="bullet"/>
      <w:pStyle w:val="VCAAbullet"/>
      <w:lvlText w:val=""/>
      <w:lvlJc w:val="left"/>
      <w:pPr>
        <w:ind w:left="5748" w:hanging="360"/>
      </w:pPr>
      <w:rPr>
        <w:rFonts w:ascii="Symbol" w:hAnsi="Symbol" w:hint="default"/>
        <w:sz w:val="20"/>
        <w:szCs w:val="20"/>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65677C46"/>
    <w:multiLevelType w:val="hybridMultilevel"/>
    <w:tmpl w:val="C2D880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EEB7F7B"/>
    <w:multiLevelType w:val="hybridMultilevel"/>
    <w:tmpl w:val="CD26E5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206102"/>
    <w:multiLevelType w:val="hybridMultilevel"/>
    <w:tmpl w:val="CD801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91568A"/>
    <w:multiLevelType w:val="hybridMultilevel"/>
    <w:tmpl w:val="B7746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97966A0"/>
    <w:multiLevelType w:val="hybridMultilevel"/>
    <w:tmpl w:val="CF769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CEE1124"/>
    <w:multiLevelType w:val="hybridMultilevel"/>
    <w:tmpl w:val="1B76EF4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16767153">
    <w:abstractNumId w:val="16"/>
  </w:num>
  <w:num w:numId="2" w16cid:durableId="348723022">
    <w:abstractNumId w:val="1"/>
  </w:num>
  <w:num w:numId="3" w16cid:durableId="943801847">
    <w:abstractNumId w:val="22"/>
  </w:num>
  <w:num w:numId="4" w16cid:durableId="1238782425">
    <w:abstractNumId w:val="8"/>
  </w:num>
  <w:num w:numId="5" w16cid:durableId="1517764041">
    <w:abstractNumId w:val="21"/>
  </w:num>
  <w:num w:numId="6" w16cid:durableId="1927111842">
    <w:abstractNumId w:val="18"/>
  </w:num>
  <w:num w:numId="7" w16cid:durableId="1637180757">
    <w:abstractNumId w:val="9"/>
  </w:num>
  <w:num w:numId="8" w16cid:durableId="730930537">
    <w:abstractNumId w:val="20"/>
  </w:num>
  <w:num w:numId="9" w16cid:durableId="810748856">
    <w:abstractNumId w:val="6"/>
  </w:num>
  <w:num w:numId="10" w16cid:durableId="309555360">
    <w:abstractNumId w:val="10"/>
  </w:num>
  <w:num w:numId="11" w16cid:durableId="804808934">
    <w:abstractNumId w:val="7"/>
  </w:num>
  <w:num w:numId="12" w16cid:durableId="130561125">
    <w:abstractNumId w:val="11"/>
  </w:num>
  <w:num w:numId="13" w16cid:durableId="639308887">
    <w:abstractNumId w:val="19"/>
  </w:num>
  <w:num w:numId="14" w16cid:durableId="1215003012">
    <w:abstractNumId w:val="3"/>
  </w:num>
  <w:num w:numId="15" w16cid:durableId="2035689468">
    <w:abstractNumId w:val="4"/>
  </w:num>
  <w:num w:numId="16" w16cid:durableId="1548957100">
    <w:abstractNumId w:val="12"/>
  </w:num>
  <w:num w:numId="17" w16cid:durableId="1487240935">
    <w:abstractNumId w:val="5"/>
  </w:num>
  <w:num w:numId="18" w16cid:durableId="229467678">
    <w:abstractNumId w:val="17"/>
  </w:num>
  <w:num w:numId="19" w16cid:durableId="1568345884">
    <w:abstractNumId w:val="13"/>
  </w:num>
  <w:num w:numId="20" w16cid:durableId="489520131">
    <w:abstractNumId w:val="14"/>
  </w:num>
  <w:num w:numId="21" w16cid:durableId="1390609567">
    <w:abstractNumId w:val="0"/>
  </w:num>
  <w:num w:numId="22" w16cid:durableId="1955359277">
    <w:abstractNumId w:val="2"/>
  </w:num>
  <w:num w:numId="23" w16cid:durableId="125897740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Nq0FALsOhpQtAAAA"/>
  </w:docVars>
  <w:rsids>
    <w:rsidRoot w:val="00FE2D2D"/>
    <w:rsid w:val="00005056"/>
    <w:rsid w:val="00005DE7"/>
    <w:rsid w:val="00014E95"/>
    <w:rsid w:val="00016878"/>
    <w:rsid w:val="00026F3A"/>
    <w:rsid w:val="000336BD"/>
    <w:rsid w:val="0003384F"/>
    <w:rsid w:val="000366D6"/>
    <w:rsid w:val="000414E0"/>
    <w:rsid w:val="000719F7"/>
    <w:rsid w:val="00071F4E"/>
    <w:rsid w:val="0009162E"/>
    <w:rsid w:val="00094956"/>
    <w:rsid w:val="000A0F57"/>
    <w:rsid w:val="000C5293"/>
    <w:rsid w:val="000C757C"/>
    <w:rsid w:val="000F2CCD"/>
    <w:rsid w:val="00100BB1"/>
    <w:rsid w:val="00112A38"/>
    <w:rsid w:val="00116193"/>
    <w:rsid w:val="001163CA"/>
    <w:rsid w:val="00123731"/>
    <w:rsid w:val="0012461F"/>
    <w:rsid w:val="00126EED"/>
    <w:rsid w:val="001341A8"/>
    <w:rsid w:val="00140BC9"/>
    <w:rsid w:val="00160F2A"/>
    <w:rsid w:val="0017124B"/>
    <w:rsid w:val="00175D99"/>
    <w:rsid w:val="00195E37"/>
    <w:rsid w:val="001A0C83"/>
    <w:rsid w:val="001A2672"/>
    <w:rsid w:val="001A298B"/>
    <w:rsid w:val="001A4673"/>
    <w:rsid w:val="001A5CDA"/>
    <w:rsid w:val="001B4727"/>
    <w:rsid w:val="001B772F"/>
    <w:rsid w:val="001D702B"/>
    <w:rsid w:val="00202900"/>
    <w:rsid w:val="00202D75"/>
    <w:rsid w:val="00217E22"/>
    <w:rsid w:val="00220923"/>
    <w:rsid w:val="002246C9"/>
    <w:rsid w:val="00254521"/>
    <w:rsid w:val="00271CD6"/>
    <w:rsid w:val="00275445"/>
    <w:rsid w:val="00283052"/>
    <w:rsid w:val="00284079"/>
    <w:rsid w:val="00284E9D"/>
    <w:rsid w:val="002877E9"/>
    <w:rsid w:val="002905FC"/>
    <w:rsid w:val="00290EB4"/>
    <w:rsid w:val="002A6FD7"/>
    <w:rsid w:val="002B23E2"/>
    <w:rsid w:val="002B2534"/>
    <w:rsid w:val="002C1D66"/>
    <w:rsid w:val="002C79B9"/>
    <w:rsid w:val="002F015A"/>
    <w:rsid w:val="00316B19"/>
    <w:rsid w:val="00317711"/>
    <w:rsid w:val="00336D1A"/>
    <w:rsid w:val="003506C0"/>
    <w:rsid w:val="00353F28"/>
    <w:rsid w:val="00364CD5"/>
    <w:rsid w:val="00367101"/>
    <w:rsid w:val="00384C13"/>
    <w:rsid w:val="00384F08"/>
    <w:rsid w:val="0038673F"/>
    <w:rsid w:val="003947E7"/>
    <w:rsid w:val="003962A8"/>
    <w:rsid w:val="003A264E"/>
    <w:rsid w:val="003A657B"/>
    <w:rsid w:val="003B6183"/>
    <w:rsid w:val="003C0C2F"/>
    <w:rsid w:val="003C2E2A"/>
    <w:rsid w:val="003C6DF8"/>
    <w:rsid w:val="003D4A84"/>
    <w:rsid w:val="003D5A63"/>
    <w:rsid w:val="003D5C98"/>
    <w:rsid w:val="003E4FCD"/>
    <w:rsid w:val="003F4AF4"/>
    <w:rsid w:val="003F6651"/>
    <w:rsid w:val="00401E61"/>
    <w:rsid w:val="0040726E"/>
    <w:rsid w:val="0042266A"/>
    <w:rsid w:val="00432579"/>
    <w:rsid w:val="00442135"/>
    <w:rsid w:val="004424A7"/>
    <w:rsid w:val="004432F1"/>
    <w:rsid w:val="004907E5"/>
    <w:rsid w:val="004945BA"/>
    <w:rsid w:val="004B6A19"/>
    <w:rsid w:val="004B6AA4"/>
    <w:rsid w:val="004D6016"/>
    <w:rsid w:val="004F0304"/>
    <w:rsid w:val="004F0757"/>
    <w:rsid w:val="004F20EC"/>
    <w:rsid w:val="004F48E8"/>
    <w:rsid w:val="004F57FD"/>
    <w:rsid w:val="00501023"/>
    <w:rsid w:val="0051111D"/>
    <w:rsid w:val="00521620"/>
    <w:rsid w:val="005242E8"/>
    <w:rsid w:val="00526992"/>
    <w:rsid w:val="00530541"/>
    <w:rsid w:val="00545134"/>
    <w:rsid w:val="005470DF"/>
    <w:rsid w:val="00566F86"/>
    <w:rsid w:val="00567317"/>
    <w:rsid w:val="0059666C"/>
    <w:rsid w:val="005A76A0"/>
    <w:rsid w:val="005B55C7"/>
    <w:rsid w:val="005E12EE"/>
    <w:rsid w:val="005F4710"/>
    <w:rsid w:val="005F4FFE"/>
    <w:rsid w:val="00604BBB"/>
    <w:rsid w:val="00611480"/>
    <w:rsid w:val="006258A5"/>
    <w:rsid w:val="00630852"/>
    <w:rsid w:val="00634451"/>
    <w:rsid w:val="006357DE"/>
    <w:rsid w:val="006362E5"/>
    <w:rsid w:val="00664466"/>
    <w:rsid w:val="00675986"/>
    <w:rsid w:val="00685F44"/>
    <w:rsid w:val="00690073"/>
    <w:rsid w:val="00694520"/>
    <w:rsid w:val="006A4A75"/>
    <w:rsid w:val="006C250A"/>
    <w:rsid w:val="006E1DEF"/>
    <w:rsid w:val="006E3128"/>
    <w:rsid w:val="006F1F25"/>
    <w:rsid w:val="00701DD7"/>
    <w:rsid w:val="007126B4"/>
    <w:rsid w:val="007128EA"/>
    <w:rsid w:val="00714C1C"/>
    <w:rsid w:val="00722262"/>
    <w:rsid w:val="00727694"/>
    <w:rsid w:val="007357A5"/>
    <w:rsid w:val="00751A57"/>
    <w:rsid w:val="00753BDE"/>
    <w:rsid w:val="00766FF5"/>
    <w:rsid w:val="00781D13"/>
    <w:rsid w:val="00794FFE"/>
    <w:rsid w:val="00795953"/>
    <w:rsid w:val="007B0C6A"/>
    <w:rsid w:val="007B2068"/>
    <w:rsid w:val="007B40F3"/>
    <w:rsid w:val="007C02CC"/>
    <w:rsid w:val="007C7850"/>
    <w:rsid w:val="007D1384"/>
    <w:rsid w:val="00800499"/>
    <w:rsid w:val="0081569F"/>
    <w:rsid w:val="0081608F"/>
    <w:rsid w:val="008160FC"/>
    <w:rsid w:val="00821667"/>
    <w:rsid w:val="00824C60"/>
    <w:rsid w:val="008279D1"/>
    <w:rsid w:val="008375A8"/>
    <w:rsid w:val="00840FD3"/>
    <w:rsid w:val="00843500"/>
    <w:rsid w:val="0084721A"/>
    <w:rsid w:val="00851647"/>
    <w:rsid w:val="00852432"/>
    <w:rsid w:val="00860B06"/>
    <w:rsid w:val="00864DAD"/>
    <w:rsid w:val="008658F8"/>
    <w:rsid w:val="0086601C"/>
    <w:rsid w:val="008729CA"/>
    <w:rsid w:val="00882532"/>
    <w:rsid w:val="0088313C"/>
    <w:rsid w:val="00887C22"/>
    <w:rsid w:val="0089048E"/>
    <w:rsid w:val="008952F9"/>
    <w:rsid w:val="008B4AB8"/>
    <w:rsid w:val="008B77DB"/>
    <w:rsid w:val="008C00C9"/>
    <w:rsid w:val="008C60D3"/>
    <w:rsid w:val="008D2077"/>
    <w:rsid w:val="008E371D"/>
    <w:rsid w:val="008F3060"/>
    <w:rsid w:val="008F3374"/>
    <w:rsid w:val="008F3F32"/>
    <w:rsid w:val="00910C07"/>
    <w:rsid w:val="0091614D"/>
    <w:rsid w:val="009200D0"/>
    <w:rsid w:val="00936D28"/>
    <w:rsid w:val="009566DC"/>
    <w:rsid w:val="00965235"/>
    <w:rsid w:val="009716A1"/>
    <w:rsid w:val="00971E07"/>
    <w:rsid w:val="00972DEE"/>
    <w:rsid w:val="009737EF"/>
    <w:rsid w:val="009A5AF9"/>
    <w:rsid w:val="009B5A59"/>
    <w:rsid w:val="009C3258"/>
    <w:rsid w:val="009C39A4"/>
    <w:rsid w:val="009C4753"/>
    <w:rsid w:val="009D58D5"/>
    <w:rsid w:val="009E20EE"/>
    <w:rsid w:val="009E6C5D"/>
    <w:rsid w:val="009F1CF1"/>
    <w:rsid w:val="009F6C7E"/>
    <w:rsid w:val="00A108FF"/>
    <w:rsid w:val="00A21C1B"/>
    <w:rsid w:val="00A21EAD"/>
    <w:rsid w:val="00A42692"/>
    <w:rsid w:val="00A63CB7"/>
    <w:rsid w:val="00A67772"/>
    <w:rsid w:val="00A722B4"/>
    <w:rsid w:val="00A76925"/>
    <w:rsid w:val="00A805C2"/>
    <w:rsid w:val="00A82C3B"/>
    <w:rsid w:val="00A91F22"/>
    <w:rsid w:val="00AA370E"/>
    <w:rsid w:val="00AB06A6"/>
    <w:rsid w:val="00AC2D52"/>
    <w:rsid w:val="00AD2818"/>
    <w:rsid w:val="00AE1F8F"/>
    <w:rsid w:val="00AE2876"/>
    <w:rsid w:val="00AE6CE5"/>
    <w:rsid w:val="00B04429"/>
    <w:rsid w:val="00B05CC3"/>
    <w:rsid w:val="00B13C5A"/>
    <w:rsid w:val="00B213C8"/>
    <w:rsid w:val="00B35BFF"/>
    <w:rsid w:val="00B35EA6"/>
    <w:rsid w:val="00B40E65"/>
    <w:rsid w:val="00B5712B"/>
    <w:rsid w:val="00B571FC"/>
    <w:rsid w:val="00B60BD6"/>
    <w:rsid w:val="00B6302F"/>
    <w:rsid w:val="00B807CC"/>
    <w:rsid w:val="00B82B81"/>
    <w:rsid w:val="00BB74A4"/>
    <w:rsid w:val="00BE2F4C"/>
    <w:rsid w:val="00BF3B8B"/>
    <w:rsid w:val="00BF404E"/>
    <w:rsid w:val="00BF48E1"/>
    <w:rsid w:val="00C04BB2"/>
    <w:rsid w:val="00C04E37"/>
    <w:rsid w:val="00C06AC1"/>
    <w:rsid w:val="00C06AC9"/>
    <w:rsid w:val="00C27B0D"/>
    <w:rsid w:val="00C30ADE"/>
    <w:rsid w:val="00C44B1E"/>
    <w:rsid w:val="00C50214"/>
    <w:rsid w:val="00C615D9"/>
    <w:rsid w:val="00C63F10"/>
    <w:rsid w:val="00C63FB7"/>
    <w:rsid w:val="00C6548F"/>
    <w:rsid w:val="00C67CF5"/>
    <w:rsid w:val="00C906AD"/>
    <w:rsid w:val="00C96249"/>
    <w:rsid w:val="00CA07CD"/>
    <w:rsid w:val="00CA2E80"/>
    <w:rsid w:val="00CB0E60"/>
    <w:rsid w:val="00CE5F6D"/>
    <w:rsid w:val="00CF1D0B"/>
    <w:rsid w:val="00D10390"/>
    <w:rsid w:val="00D128EF"/>
    <w:rsid w:val="00D13A6E"/>
    <w:rsid w:val="00D15576"/>
    <w:rsid w:val="00D16939"/>
    <w:rsid w:val="00D32B3F"/>
    <w:rsid w:val="00D3445A"/>
    <w:rsid w:val="00D40908"/>
    <w:rsid w:val="00D51DAA"/>
    <w:rsid w:val="00D60756"/>
    <w:rsid w:val="00D644F2"/>
    <w:rsid w:val="00D83EDA"/>
    <w:rsid w:val="00D904FA"/>
    <w:rsid w:val="00D959EA"/>
    <w:rsid w:val="00DA645F"/>
    <w:rsid w:val="00DB1192"/>
    <w:rsid w:val="00DB64D4"/>
    <w:rsid w:val="00DB7648"/>
    <w:rsid w:val="00DE104C"/>
    <w:rsid w:val="00DE4195"/>
    <w:rsid w:val="00DE7FDF"/>
    <w:rsid w:val="00E02B94"/>
    <w:rsid w:val="00E04395"/>
    <w:rsid w:val="00E150C4"/>
    <w:rsid w:val="00E27401"/>
    <w:rsid w:val="00E303C2"/>
    <w:rsid w:val="00E346D8"/>
    <w:rsid w:val="00E42AAB"/>
    <w:rsid w:val="00E44014"/>
    <w:rsid w:val="00E4696B"/>
    <w:rsid w:val="00E60FF9"/>
    <w:rsid w:val="00E964F6"/>
    <w:rsid w:val="00EA05F0"/>
    <w:rsid w:val="00EC3444"/>
    <w:rsid w:val="00ED2331"/>
    <w:rsid w:val="00ED2804"/>
    <w:rsid w:val="00EE09BB"/>
    <w:rsid w:val="00EE5538"/>
    <w:rsid w:val="00EE7FCB"/>
    <w:rsid w:val="00EF46D3"/>
    <w:rsid w:val="00F072C5"/>
    <w:rsid w:val="00F17A98"/>
    <w:rsid w:val="00F26D82"/>
    <w:rsid w:val="00F32213"/>
    <w:rsid w:val="00F41E07"/>
    <w:rsid w:val="00F4542B"/>
    <w:rsid w:val="00F51B80"/>
    <w:rsid w:val="00F60EE0"/>
    <w:rsid w:val="00F866FC"/>
    <w:rsid w:val="00FB05A9"/>
    <w:rsid w:val="00FB4817"/>
    <w:rsid w:val="00FB4CB9"/>
    <w:rsid w:val="00FC176F"/>
    <w:rsid w:val="00FC1D29"/>
    <w:rsid w:val="00FC6CC2"/>
    <w:rsid w:val="00FC7F07"/>
    <w:rsid w:val="00FE22B9"/>
    <w:rsid w:val="00FE2B07"/>
    <w:rsid w:val="00FE2D2D"/>
    <w:rsid w:val="00FF6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521620"/>
    <w:pPr>
      <w:keepNext/>
      <w:keepLines/>
      <w:spacing w:before="240" w:after="0"/>
      <w:outlineLvl w:val="0"/>
    </w:pPr>
    <w:rPr>
      <w:rFonts w:eastAsiaTheme="majorEastAsia" w:cstheme="majorBidi"/>
      <w:b/>
      <w:color w:val="70AD47" w:themeColor="accent6"/>
      <w:sz w:val="32"/>
      <w:szCs w:val="32"/>
    </w:rPr>
  </w:style>
  <w:style w:type="paragraph" w:styleId="Heading2">
    <w:name w:val="heading 2"/>
    <w:basedOn w:val="Normal"/>
    <w:next w:val="Normal"/>
    <w:link w:val="Heading2Char"/>
    <w:autoRedefine/>
    <w:uiPriority w:val="9"/>
    <w:unhideWhenUsed/>
    <w:qFormat/>
    <w:rsid w:val="0042266A"/>
    <w:pPr>
      <w:keepNext/>
      <w:keepLines/>
      <w:outlineLvl w:val="1"/>
    </w:pPr>
    <w:rPr>
      <w:rFonts w:eastAsiaTheme="majorEastAsia" w:cstheme="majorBidi"/>
      <w:b/>
      <w:color w:val="70AD47" w:themeColor="accent6"/>
      <w:szCs w:val="20"/>
      <w:lang w:val="en-IN"/>
    </w:rPr>
  </w:style>
  <w:style w:type="paragraph" w:styleId="Heading3">
    <w:name w:val="heading 3"/>
    <w:basedOn w:val="Normal"/>
    <w:next w:val="Normal"/>
    <w:link w:val="Heading3Char"/>
    <w:autoRedefine/>
    <w:uiPriority w:val="9"/>
    <w:unhideWhenUsed/>
    <w:qFormat/>
    <w:rsid w:val="00972DEE"/>
    <w:pPr>
      <w:keepNext/>
      <w:keepLines/>
      <w:spacing w:before="240"/>
      <w:outlineLvl w:val="2"/>
    </w:pPr>
    <w:rPr>
      <w:rFonts w:eastAsiaTheme="majorEastAsia" w:cstheme="majorBidi"/>
      <w:b/>
      <w:iCs/>
      <w:lang w:val="en-US"/>
    </w:rPr>
  </w:style>
  <w:style w:type="paragraph" w:styleId="Heading4">
    <w:name w:val="heading 4"/>
    <w:basedOn w:val="Normal"/>
    <w:next w:val="Normal"/>
    <w:link w:val="Heading4Char"/>
    <w:uiPriority w:val="9"/>
    <w:unhideWhenUsed/>
    <w:qFormat/>
    <w:rsid w:val="00972DEE"/>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3F6651"/>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2DEE"/>
    <w:rPr>
      <w:rFonts w:eastAsiaTheme="majorEastAsia" w:cstheme="majorBidi"/>
      <w:b/>
      <w:iCs/>
      <w:lang w:val="en-US"/>
    </w:rPr>
  </w:style>
  <w:style w:type="character" w:customStyle="1" w:styleId="Heading2Char">
    <w:name w:val="Heading 2 Char"/>
    <w:basedOn w:val="DefaultParagraphFont"/>
    <w:link w:val="Heading2"/>
    <w:uiPriority w:val="9"/>
    <w:rsid w:val="0042266A"/>
    <w:rPr>
      <w:rFonts w:eastAsiaTheme="majorEastAsia" w:cstheme="majorBidi"/>
      <w:b/>
      <w:color w:val="70AD47" w:themeColor="accent6"/>
      <w:szCs w:val="20"/>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521620"/>
    <w:rPr>
      <w:rFonts w:eastAsiaTheme="majorEastAsia" w:cstheme="majorBidi"/>
      <w:b/>
      <w:color w:val="70AD47" w:themeColor="accent6"/>
      <w:sz w:val="32"/>
      <w:szCs w:val="32"/>
    </w:rPr>
  </w:style>
  <w:style w:type="character" w:customStyle="1" w:styleId="Heading4Char">
    <w:name w:val="Heading 4 Char"/>
    <w:basedOn w:val="DefaultParagraphFont"/>
    <w:link w:val="Heading4"/>
    <w:uiPriority w:val="9"/>
    <w:rsid w:val="00972DEE"/>
    <w:rPr>
      <w:rFonts w:eastAsiaTheme="majorEastAsia" w:cstheme="majorBidi"/>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customStyle="1" w:styleId="VCAAbullet">
    <w:name w:val="VCAA bullet"/>
    <w:basedOn w:val="Normal"/>
    <w:autoRedefine/>
    <w:qFormat/>
    <w:rsid w:val="00116193"/>
    <w:pPr>
      <w:numPr>
        <w:numId w:val="1"/>
      </w:numPr>
      <w:spacing w:before="60" w:after="60" w:line="280" w:lineRule="exact"/>
      <w:ind w:left="540" w:right="-142" w:hanging="540"/>
      <w:contextualSpacing/>
    </w:pPr>
    <w:rPr>
      <w:rFonts w:eastAsia="Times New Roman" w:cs="Arial"/>
      <w:kern w:val="22"/>
      <w:lang w:val="en-GB" w:eastAsia="ja-JP"/>
    </w:rPr>
  </w:style>
  <w:style w:type="character" w:customStyle="1" w:styleId="il">
    <w:name w:val="il"/>
    <w:basedOn w:val="DefaultParagraphFont"/>
    <w:rsid w:val="00821667"/>
  </w:style>
  <w:style w:type="paragraph" w:styleId="NormalWeb">
    <w:name w:val="Normal (Web)"/>
    <w:basedOn w:val="Normal"/>
    <w:uiPriority w:val="99"/>
    <w:unhideWhenUsed/>
    <w:rsid w:val="00C502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C50214"/>
    <w:rPr>
      <w:color w:val="954F72" w:themeColor="followedHyperlink"/>
      <w:u w:val="single"/>
    </w:rPr>
  </w:style>
  <w:style w:type="character" w:customStyle="1" w:styleId="Heading5Char">
    <w:name w:val="Heading 5 Char"/>
    <w:basedOn w:val="DefaultParagraphFont"/>
    <w:link w:val="Heading5"/>
    <w:uiPriority w:val="9"/>
    <w:rsid w:val="003F6651"/>
    <w:rPr>
      <w:rFonts w:eastAsiaTheme="majorEastAsia" w:cstheme="majorBidi"/>
    </w:rPr>
  </w:style>
  <w:style w:type="paragraph" w:styleId="Header">
    <w:name w:val="header"/>
    <w:basedOn w:val="Normal"/>
    <w:link w:val="HeaderChar"/>
    <w:uiPriority w:val="99"/>
    <w:unhideWhenUsed/>
    <w:rsid w:val="007357A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357A5"/>
  </w:style>
  <w:style w:type="paragraph" w:styleId="Footer">
    <w:name w:val="footer"/>
    <w:basedOn w:val="Normal"/>
    <w:link w:val="FooterChar"/>
    <w:uiPriority w:val="99"/>
    <w:unhideWhenUsed/>
    <w:rsid w:val="007357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357A5"/>
  </w:style>
  <w:style w:type="paragraph" w:customStyle="1" w:styleId="Default">
    <w:name w:val="Default"/>
    <w:rsid w:val="008C00C9"/>
    <w:pPr>
      <w:autoSpaceDE w:val="0"/>
      <w:autoSpaceDN w:val="0"/>
      <w:adjustRightInd w:val="0"/>
      <w:spacing w:before="0" w:after="0" w:line="240" w:lineRule="auto"/>
    </w:pPr>
    <w:rPr>
      <w:rFonts w:cs="Arial"/>
      <w:color w:val="000000"/>
      <w:sz w:val="24"/>
      <w:szCs w:val="24"/>
    </w:rPr>
  </w:style>
  <w:style w:type="table" w:styleId="GridTable4-Accent2">
    <w:name w:val="Grid Table 4 Accent 2"/>
    <w:basedOn w:val="TableNormal"/>
    <w:uiPriority w:val="49"/>
    <w:rsid w:val="008D20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D20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
    <w:name w:val="Grid Table 5 Dark"/>
    <w:basedOn w:val="TableNormal"/>
    <w:uiPriority w:val="50"/>
    <w:rsid w:val="008D20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8D20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4978">
      <w:bodyDiv w:val="1"/>
      <w:marLeft w:val="0"/>
      <w:marRight w:val="0"/>
      <w:marTop w:val="0"/>
      <w:marBottom w:val="0"/>
      <w:divBdr>
        <w:top w:val="none" w:sz="0" w:space="0" w:color="auto"/>
        <w:left w:val="none" w:sz="0" w:space="0" w:color="auto"/>
        <w:bottom w:val="none" w:sz="0" w:space="0" w:color="auto"/>
        <w:right w:val="none" w:sz="0" w:space="0" w:color="auto"/>
      </w:divBdr>
    </w:div>
    <w:div w:id="115954619">
      <w:bodyDiv w:val="1"/>
      <w:marLeft w:val="0"/>
      <w:marRight w:val="0"/>
      <w:marTop w:val="0"/>
      <w:marBottom w:val="0"/>
      <w:divBdr>
        <w:top w:val="none" w:sz="0" w:space="0" w:color="auto"/>
        <w:left w:val="none" w:sz="0" w:space="0" w:color="auto"/>
        <w:bottom w:val="none" w:sz="0" w:space="0" w:color="auto"/>
        <w:right w:val="none" w:sz="0" w:space="0" w:color="auto"/>
      </w:divBdr>
    </w:div>
    <w:div w:id="169637890">
      <w:bodyDiv w:val="1"/>
      <w:marLeft w:val="0"/>
      <w:marRight w:val="0"/>
      <w:marTop w:val="0"/>
      <w:marBottom w:val="0"/>
      <w:divBdr>
        <w:top w:val="none" w:sz="0" w:space="0" w:color="auto"/>
        <w:left w:val="none" w:sz="0" w:space="0" w:color="auto"/>
        <w:bottom w:val="none" w:sz="0" w:space="0" w:color="auto"/>
        <w:right w:val="none" w:sz="0" w:space="0" w:color="auto"/>
      </w:divBdr>
    </w:div>
    <w:div w:id="394940467">
      <w:bodyDiv w:val="1"/>
      <w:marLeft w:val="0"/>
      <w:marRight w:val="0"/>
      <w:marTop w:val="0"/>
      <w:marBottom w:val="0"/>
      <w:divBdr>
        <w:top w:val="none" w:sz="0" w:space="0" w:color="auto"/>
        <w:left w:val="none" w:sz="0" w:space="0" w:color="auto"/>
        <w:bottom w:val="none" w:sz="0" w:space="0" w:color="auto"/>
        <w:right w:val="none" w:sz="0" w:space="0" w:color="auto"/>
      </w:divBdr>
    </w:div>
    <w:div w:id="396322557">
      <w:bodyDiv w:val="1"/>
      <w:marLeft w:val="0"/>
      <w:marRight w:val="0"/>
      <w:marTop w:val="0"/>
      <w:marBottom w:val="0"/>
      <w:divBdr>
        <w:top w:val="none" w:sz="0" w:space="0" w:color="auto"/>
        <w:left w:val="none" w:sz="0" w:space="0" w:color="auto"/>
        <w:bottom w:val="none" w:sz="0" w:space="0" w:color="auto"/>
        <w:right w:val="none" w:sz="0" w:space="0" w:color="auto"/>
      </w:divBdr>
    </w:div>
    <w:div w:id="469322227">
      <w:bodyDiv w:val="1"/>
      <w:marLeft w:val="0"/>
      <w:marRight w:val="0"/>
      <w:marTop w:val="0"/>
      <w:marBottom w:val="0"/>
      <w:divBdr>
        <w:top w:val="none" w:sz="0" w:space="0" w:color="auto"/>
        <w:left w:val="none" w:sz="0" w:space="0" w:color="auto"/>
        <w:bottom w:val="none" w:sz="0" w:space="0" w:color="auto"/>
        <w:right w:val="none" w:sz="0" w:space="0" w:color="auto"/>
      </w:divBdr>
    </w:div>
    <w:div w:id="630940793">
      <w:bodyDiv w:val="1"/>
      <w:marLeft w:val="0"/>
      <w:marRight w:val="0"/>
      <w:marTop w:val="0"/>
      <w:marBottom w:val="0"/>
      <w:divBdr>
        <w:top w:val="none" w:sz="0" w:space="0" w:color="auto"/>
        <w:left w:val="none" w:sz="0" w:space="0" w:color="auto"/>
        <w:bottom w:val="none" w:sz="0" w:space="0" w:color="auto"/>
        <w:right w:val="none" w:sz="0" w:space="0" w:color="auto"/>
      </w:divBdr>
    </w:div>
    <w:div w:id="691034041">
      <w:bodyDiv w:val="1"/>
      <w:marLeft w:val="0"/>
      <w:marRight w:val="0"/>
      <w:marTop w:val="0"/>
      <w:marBottom w:val="0"/>
      <w:divBdr>
        <w:top w:val="none" w:sz="0" w:space="0" w:color="auto"/>
        <w:left w:val="none" w:sz="0" w:space="0" w:color="auto"/>
        <w:bottom w:val="none" w:sz="0" w:space="0" w:color="auto"/>
        <w:right w:val="none" w:sz="0" w:space="0" w:color="auto"/>
      </w:divBdr>
    </w:div>
    <w:div w:id="718673544">
      <w:bodyDiv w:val="1"/>
      <w:marLeft w:val="0"/>
      <w:marRight w:val="0"/>
      <w:marTop w:val="0"/>
      <w:marBottom w:val="0"/>
      <w:divBdr>
        <w:top w:val="none" w:sz="0" w:space="0" w:color="auto"/>
        <w:left w:val="none" w:sz="0" w:space="0" w:color="auto"/>
        <w:bottom w:val="none" w:sz="0" w:space="0" w:color="auto"/>
        <w:right w:val="none" w:sz="0" w:space="0" w:color="auto"/>
      </w:divBdr>
    </w:div>
    <w:div w:id="1025253609">
      <w:bodyDiv w:val="1"/>
      <w:marLeft w:val="0"/>
      <w:marRight w:val="0"/>
      <w:marTop w:val="0"/>
      <w:marBottom w:val="0"/>
      <w:divBdr>
        <w:top w:val="none" w:sz="0" w:space="0" w:color="auto"/>
        <w:left w:val="none" w:sz="0" w:space="0" w:color="auto"/>
        <w:bottom w:val="none" w:sz="0" w:space="0" w:color="auto"/>
        <w:right w:val="none" w:sz="0" w:space="0" w:color="auto"/>
      </w:divBdr>
    </w:div>
    <w:div w:id="1213612314">
      <w:bodyDiv w:val="1"/>
      <w:marLeft w:val="0"/>
      <w:marRight w:val="0"/>
      <w:marTop w:val="0"/>
      <w:marBottom w:val="0"/>
      <w:divBdr>
        <w:top w:val="none" w:sz="0" w:space="0" w:color="auto"/>
        <w:left w:val="none" w:sz="0" w:space="0" w:color="auto"/>
        <w:bottom w:val="none" w:sz="0" w:space="0" w:color="auto"/>
        <w:right w:val="none" w:sz="0" w:space="0" w:color="auto"/>
      </w:divBdr>
    </w:div>
    <w:div w:id="1448694821">
      <w:bodyDiv w:val="1"/>
      <w:marLeft w:val="0"/>
      <w:marRight w:val="0"/>
      <w:marTop w:val="0"/>
      <w:marBottom w:val="0"/>
      <w:divBdr>
        <w:top w:val="none" w:sz="0" w:space="0" w:color="auto"/>
        <w:left w:val="none" w:sz="0" w:space="0" w:color="auto"/>
        <w:bottom w:val="none" w:sz="0" w:space="0" w:color="auto"/>
        <w:right w:val="none" w:sz="0" w:space="0" w:color="auto"/>
      </w:divBdr>
    </w:div>
    <w:div w:id="1662198746">
      <w:bodyDiv w:val="1"/>
      <w:marLeft w:val="0"/>
      <w:marRight w:val="0"/>
      <w:marTop w:val="0"/>
      <w:marBottom w:val="0"/>
      <w:divBdr>
        <w:top w:val="none" w:sz="0" w:space="0" w:color="auto"/>
        <w:left w:val="none" w:sz="0" w:space="0" w:color="auto"/>
        <w:bottom w:val="none" w:sz="0" w:space="0" w:color="auto"/>
        <w:right w:val="none" w:sz="0" w:space="0" w:color="auto"/>
      </w:divBdr>
    </w:div>
    <w:div w:id="2001543020">
      <w:bodyDiv w:val="1"/>
      <w:marLeft w:val="0"/>
      <w:marRight w:val="0"/>
      <w:marTop w:val="0"/>
      <w:marBottom w:val="0"/>
      <w:divBdr>
        <w:top w:val="none" w:sz="0" w:space="0" w:color="auto"/>
        <w:left w:val="none" w:sz="0" w:space="0" w:color="auto"/>
        <w:bottom w:val="none" w:sz="0" w:space="0" w:color="auto"/>
        <w:right w:val="none" w:sz="0" w:space="0" w:color="auto"/>
      </w:divBdr>
    </w:div>
    <w:div w:id="214191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backstores.com.au/" TargetMode="External"/><Relationship Id="rId13" Type="http://schemas.openxmlformats.org/officeDocument/2006/relationships/hyperlink" Target="https://youtu.be/EDegGmTF3Mg"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youtu.be/KIEOuKD9KX8" TargetMode="External"/><Relationship Id="rId12" Type="http://schemas.openxmlformats.org/officeDocument/2006/relationships/hyperlink" Target="https://youtu.be/Hb-MD0PcxUs"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DqDITrTctn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s://youtu.be/kWuvZzCn2U0"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youtu.be/28nFAhhVH7Y" TargetMode="External"/><Relationship Id="rId14" Type="http://schemas.openxmlformats.org/officeDocument/2006/relationships/hyperlink" Target="https://youtu.be/gpQo0SPmpr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11</Pages>
  <Words>4587</Words>
  <Characters>26151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Carolyn Mittra</cp:lastModifiedBy>
  <cp:revision>18</cp:revision>
  <cp:lastPrinted>2022-08-07T08:04:00Z</cp:lastPrinted>
  <dcterms:created xsi:type="dcterms:W3CDTF">2023-06-06T09:43:00Z</dcterms:created>
  <dcterms:modified xsi:type="dcterms:W3CDTF">2023-06-09T03:28:00Z</dcterms:modified>
</cp:coreProperties>
</file>