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1449D84" w:rsidR="00C57ACC" w:rsidRPr="00751710" w:rsidRDefault="001D4756" w:rsidP="001D4756">
      <w:pPr>
        <w:pStyle w:val="Heading1"/>
        <w:spacing w:before="0" w:after="120" w:line="240" w:lineRule="auto"/>
        <w:rPr>
          <w:color w:val="70AD47" w:themeColor="accent6"/>
        </w:rPr>
      </w:pPr>
      <w:r w:rsidRPr="00751710">
        <w:rPr>
          <w:color w:val="70AD47" w:themeColor="accent6"/>
        </w:rPr>
        <w:t>Exam Preparation</w:t>
      </w:r>
    </w:p>
    <w:p w14:paraId="37087A4B" w14:textId="77777777" w:rsidR="00900BF0" w:rsidRPr="00EF7E2B" w:rsidRDefault="00900BF0" w:rsidP="00EF7E2B">
      <w:pPr>
        <w:pStyle w:val="Heading2"/>
      </w:pPr>
      <w:r w:rsidRPr="00EF7E2B">
        <w:t xml:space="preserve">Multiple-Choice Questions </w:t>
      </w:r>
      <w:r w:rsidRPr="00271ACA">
        <w:rPr>
          <w:b w:val="0"/>
          <w:bCs/>
          <w:color w:val="auto"/>
        </w:rPr>
        <w:t>(5 marks)</w:t>
      </w:r>
    </w:p>
    <w:p w14:paraId="21CE3F45" w14:textId="77777777" w:rsidR="0034696D" w:rsidRDefault="00900BF0" w:rsidP="009E0829">
      <w:pPr>
        <w:rPr>
          <w:rFonts w:cs="Arial"/>
          <w:szCs w:val="20"/>
          <w:lang w:val="en-US"/>
        </w:rPr>
      </w:pPr>
      <w:r w:rsidRPr="00446E96">
        <w:rPr>
          <w:rFonts w:cs="Arial"/>
          <w:b/>
          <w:bCs/>
          <w:szCs w:val="20"/>
          <w:lang w:val="en-US"/>
        </w:rPr>
        <w:t xml:space="preserve">Choose </w:t>
      </w:r>
      <w:r w:rsidRPr="00446E96">
        <w:rPr>
          <w:rFonts w:cs="Arial"/>
          <w:szCs w:val="20"/>
          <w:lang w:val="en-US"/>
        </w:rPr>
        <w:t xml:space="preserve">the response that is correct or that </w:t>
      </w:r>
      <w:r w:rsidRPr="00446E96">
        <w:rPr>
          <w:rFonts w:cs="Arial"/>
          <w:b/>
          <w:bCs/>
          <w:szCs w:val="20"/>
          <w:lang w:val="en-US"/>
        </w:rPr>
        <w:t>best answers</w:t>
      </w:r>
      <w:r w:rsidRPr="00446E96">
        <w:rPr>
          <w:rFonts w:cs="Arial"/>
          <w:szCs w:val="20"/>
          <w:lang w:val="en-US"/>
        </w:rPr>
        <w:t xml:space="preserve"> the question.</w:t>
      </w:r>
    </w:p>
    <w:p w14:paraId="56BB87E0" w14:textId="1E2018B5" w:rsidR="00556C03" w:rsidRPr="00DE0F04" w:rsidRDefault="00DE0F04" w:rsidP="00F12632">
      <w:pPr>
        <w:pStyle w:val="ListParagraph"/>
        <w:numPr>
          <w:ilvl w:val="0"/>
          <w:numId w:val="1"/>
        </w:numPr>
        <w:ind w:hanging="357"/>
        <w:contextualSpacing w:val="0"/>
        <w:rPr>
          <w:rFonts w:cs="Arial"/>
          <w:szCs w:val="20"/>
        </w:rPr>
      </w:pPr>
      <w:r w:rsidRPr="00DE0F04">
        <w:rPr>
          <w:rFonts w:cs="Arial"/>
          <w:szCs w:val="20"/>
        </w:rPr>
        <w:t>The concept of food citizenship can be best described as:</w:t>
      </w:r>
    </w:p>
    <w:p w14:paraId="6350EB28" w14:textId="3106A640" w:rsidR="00556C03" w:rsidRPr="00DE0F04" w:rsidRDefault="00DE0F04" w:rsidP="00F12632">
      <w:pPr>
        <w:pStyle w:val="ListParagraph"/>
        <w:numPr>
          <w:ilvl w:val="0"/>
          <w:numId w:val="2"/>
        </w:numPr>
        <w:ind w:hanging="357"/>
        <w:contextualSpacing w:val="0"/>
        <w:rPr>
          <w:rFonts w:cs="Arial"/>
          <w:szCs w:val="20"/>
        </w:rPr>
      </w:pPr>
      <w:r w:rsidRPr="00DE0F04">
        <w:rPr>
          <w:rFonts w:cs="Arial"/>
          <w:color w:val="000000"/>
          <w:shd w:val="clear" w:color="auto" w:fill="FFFFFF"/>
        </w:rPr>
        <w:t>The idea</w:t>
      </w:r>
      <w:r w:rsidR="00F12632">
        <w:rPr>
          <w:rFonts w:cs="Arial"/>
          <w:color w:val="000000"/>
          <w:shd w:val="clear" w:color="auto" w:fill="FFFFFF"/>
        </w:rPr>
        <w:t xml:space="preserve"> </w:t>
      </w:r>
      <w:r w:rsidRPr="00DE0F04">
        <w:rPr>
          <w:rFonts w:cs="Arial"/>
          <w:color w:val="000000"/>
          <w:shd w:val="clear" w:color="auto" w:fill="FFFFFF"/>
        </w:rPr>
        <w:t>that people always have enough safe and nutritious food available to them that meets their dietary, physical, and economic needs and food preferences, allowing them to live an active and healthy life.</w:t>
      </w:r>
    </w:p>
    <w:p w14:paraId="3A3DACBC" w14:textId="15BB3B8C" w:rsidR="00DE0F04" w:rsidRPr="00DE0F04" w:rsidRDefault="00DE0F04" w:rsidP="00F12632">
      <w:pPr>
        <w:pStyle w:val="ListParagraph"/>
        <w:numPr>
          <w:ilvl w:val="0"/>
          <w:numId w:val="2"/>
        </w:numPr>
        <w:ind w:hanging="357"/>
        <w:contextualSpacing w:val="0"/>
        <w:rPr>
          <w:rFonts w:cs="Arial"/>
          <w:szCs w:val="20"/>
        </w:rPr>
      </w:pPr>
      <w:r w:rsidRPr="00DE0F04">
        <w:rPr>
          <w:rFonts w:cs="Arial"/>
          <w:color w:val="000000"/>
          <w:shd w:val="clear" w:color="auto" w:fill="FFFFFF"/>
        </w:rPr>
        <w:t xml:space="preserve">When individuals purchase and use goods and services without questioning or critically thinking about </w:t>
      </w:r>
      <w:r w:rsidR="00F34877">
        <w:rPr>
          <w:rFonts w:cs="Arial"/>
          <w:color w:val="000000"/>
          <w:shd w:val="clear" w:color="auto" w:fill="FFFFFF"/>
        </w:rPr>
        <w:t>the impact on their health or the health of the planet.</w:t>
      </w:r>
    </w:p>
    <w:p w14:paraId="0A84BDCB" w14:textId="77777777" w:rsidR="00DE0F04" w:rsidRPr="00DE0F04" w:rsidRDefault="00DE0F04" w:rsidP="00F12632">
      <w:pPr>
        <w:pStyle w:val="ListParagraph"/>
        <w:numPr>
          <w:ilvl w:val="0"/>
          <w:numId w:val="2"/>
        </w:numPr>
        <w:ind w:hanging="357"/>
        <w:contextualSpacing w:val="0"/>
        <w:rPr>
          <w:rFonts w:cs="Arial"/>
          <w:szCs w:val="20"/>
        </w:rPr>
      </w:pPr>
      <w:r w:rsidRPr="00DE0F04">
        <w:rPr>
          <w:rFonts w:cs="Arial"/>
          <w:szCs w:val="20"/>
        </w:rPr>
        <w:t>When</w:t>
      </w:r>
      <w:r w:rsidRPr="00DE0F04">
        <w:rPr>
          <w:rFonts w:cs="Arial"/>
          <w:color w:val="000000"/>
          <w:shd w:val="clear" w:color="auto" w:fill="FFFFFF"/>
        </w:rPr>
        <w:t xml:space="preserve"> people have developed or are developing a food system where they can choose the type of food they want to eat, where it comes from, and how it is grown. </w:t>
      </w:r>
    </w:p>
    <w:p w14:paraId="200B2C96" w14:textId="0778E9DB" w:rsidR="00DE0F04" w:rsidRPr="00144C68" w:rsidRDefault="00144C68" w:rsidP="00F12632">
      <w:pPr>
        <w:pStyle w:val="ListParagraph"/>
        <w:numPr>
          <w:ilvl w:val="0"/>
          <w:numId w:val="2"/>
        </w:numPr>
        <w:ind w:hanging="357"/>
        <w:contextualSpacing w:val="0"/>
        <w:rPr>
          <w:rFonts w:cs="Arial"/>
          <w:color w:val="0070C0"/>
          <w:szCs w:val="20"/>
        </w:rPr>
      </w:pPr>
      <w:r w:rsidRPr="00144C68">
        <w:rPr>
          <w:rFonts w:cs="Arial"/>
          <w:color w:val="0070C0"/>
          <w:shd w:val="clear" w:color="auto" w:fill="FFFFFF"/>
        </w:rPr>
        <w:t>E</w:t>
      </w:r>
      <w:r w:rsidR="00DE0F04" w:rsidRPr="00144C68">
        <w:rPr>
          <w:rFonts w:cs="Arial"/>
          <w:color w:val="0070C0"/>
          <w:shd w:val="clear" w:color="auto" w:fill="FFFFFF"/>
        </w:rPr>
        <w:t>ngaging in food-related actions that promote the health of individuals and the health of the planet.</w:t>
      </w:r>
    </w:p>
    <w:tbl>
      <w:tblPr>
        <w:tblStyle w:val="TableGrid"/>
        <w:tblW w:w="0" w:type="auto"/>
        <w:tblInd w:w="720" w:type="dxa"/>
        <w:tblLook w:val="04A0" w:firstRow="1" w:lastRow="0" w:firstColumn="1" w:lastColumn="0" w:noHBand="0" w:noVBand="1"/>
      </w:tblPr>
      <w:tblGrid>
        <w:gridCol w:w="9474"/>
      </w:tblGrid>
      <w:tr w:rsidR="00F12632" w:rsidRPr="00F12632" w14:paraId="6E38EA15" w14:textId="77777777" w:rsidTr="00144C68">
        <w:tc>
          <w:tcPr>
            <w:tcW w:w="9474" w:type="dxa"/>
          </w:tcPr>
          <w:p w14:paraId="305305DC" w14:textId="77777777" w:rsidR="00144C68" w:rsidRPr="00F12632" w:rsidRDefault="00144C68"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The correct answer is D.</w:t>
            </w:r>
          </w:p>
          <w:p w14:paraId="0F9D31C6" w14:textId="04906BE4" w:rsidR="00144C68" w:rsidRPr="00F12632" w:rsidRDefault="00144C68"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 xml:space="preserve">This option captures the essence of food citizenship by </w:t>
            </w:r>
            <w:proofErr w:type="spellStart"/>
            <w:r w:rsidRPr="00F12632">
              <w:rPr>
                <w:rFonts w:ascii="Arial" w:hAnsi="Arial" w:cs="Arial"/>
                <w:color w:val="0070C0"/>
                <w:sz w:val="20"/>
                <w:szCs w:val="20"/>
              </w:rPr>
              <w:t>emphasising</w:t>
            </w:r>
            <w:proofErr w:type="spellEnd"/>
            <w:r w:rsidRPr="00F12632">
              <w:rPr>
                <w:rFonts w:ascii="Arial" w:hAnsi="Arial" w:cs="Arial"/>
                <w:color w:val="0070C0"/>
                <w:sz w:val="20"/>
                <w:szCs w:val="20"/>
              </w:rPr>
              <w:t xml:space="preserve"> the active engagement in food-related behaviours that contribute to both personal well-being and the sustainability of the environment. Food citizenship involves taking actions that support a food system </w:t>
            </w:r>
            <w:r w:rsidR="00F12632">
              <w:rPr>
                <w:rFonts w:ascii="Arial" w:hAnsi="Arial" w:cs="Arial"/>
                <w:color w:val="0070C0"/>
                <w:sz w:val="20"/>
                <w:szCs w:val="20"/>
              </w:rPr>
              <w:t>that</w:t>
            </w:r>
            <w:r w:rsidRPr="00F12632">
              <w:rPr>
                <w:rFonts w:ascii="Arial" w:hAnsi="Arial" w:cs="Arial"/>
                <w:color w:val="0070C0"/>
                <w:sz w:val="20"/>
                <w:szCs w:val="20"/>
              </w:rPr>
              <w:t xml:space="preserve"> is socially, economically, and environmentally sustainable, promoting health and equity.</w:t>
            </w:r>
          </w:p>
          <w:p w14:paraId="789DAD60" w14:textId="77777777" w:rsidR="00144C68" w:rsidRPr="00F12632" w:rsidRDefault="00144C68"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Answer A refers to food security.</w:t>
            </w:r>
          </w:p>
          <w:p w14:paraId="36D6051C" w14:textId="772EA542" w:rsidR="00144C68" w:rsidRPr="00F12632" w:rsidRDefault="00144C68"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 xml:space="preserve">Answer B is the opposite </w:t>
            </w:r>
            <w:r w:rsidR="00F12632">
              <w:rPr>
                <w:rFonts w:ascii="Arial" w:hAnsi="Arial" w:cs="Arial"/>
                <w:color w:val="0070C0"/>
                <w:sz w:val="20"/>
                <w:szCs w:val="20"/>
              </w:rPr>
              <w:t>of</w:t>
            </w:r>
            <w:r w:rsidRPr="00F12632">
              <w:rPr>
                <w:rFonts w:ascii="Arial" w:hAnsi="Arial" w:cs="Arial"/>
                <w:color w:val="0070C0"/>
                <w:sz w:val="20"/>
                <w:szCs w:val="20"/>
              </w:rPr>
              <w:t xml:space="preserve"> food citizenship.</w:t>
            </w:r>
          </w:p>
          <w:p w14:paraId="4DB685D4" w14:textId="414472AD" w:rsidR="00144C68" w:rsidRPr="00F12632" w:rsidRDefault="00144C68"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Answer C relates to food sovereignty.</w:t>
            </w:r>
          </w:p>
        </w:tc>
      </w:tr>
    </w:tbl>
    <w:p w14:paraId="5830C8A8" w14:textId="7ABAF285" w:rsidR="00144C68" w:rsidRPr="00144C68" w:rsidRDefault="00144C68" w:rsidP="00F12632">
      <w:pPr>
        <w:pStyle w:val="ListParagraph"/>
        <w:numPr>
          <w:ilvl w:val="0"/>
          <w:numId w:val="1"/>
        </w:numPr>
        <w:ind w:hanging="357"/>
        <w:contextualSpacing w:val="0"/>
        <w:rPr>
          <w:rFonts w:cs="Arial"/>
          <w:szCs w:val="20"/>
        </w:rPr>
      </w:pPr>
      <w:r w:rsidRPr="00144C68">
        <w:rPr>
          <w:rFonts w:cs="Arial"/>
          <w:szCs w:val="20"/>
        </w:rPr>
        <w:t>Which of the following best describes how businesses can contribute to promoting food sovereignty?</w:t>
      </w:r>
    </w:p>
    <w:p w14:paraId="1A300C26" w14:textId="7E03B166" w:rsidR="00144C68" w:rsidRPr="00241512" w:rsidRDefault="00144C68" w:rsidP="00F12632">
      <w:pPr>
        <w:pStyle w:val="ListParagraph"/>
        <w:numPr>
          <w:ilvl w:val="0"/>
          <w:numId w:val="3"/>
        </w:numPr>
        <w:ind w:hanging="357"/>
        <w:contextualSpacing w:val="0"/>
        <w:rPr>
          <w:rFonts w:cs="Arial"/>
          <w:color w:val="0070C0"/>
          <w:szCs w:val="20"/>
        </w:rPr>
      </w:pPr>
      <w:r w:rsidRPr="00241512">
        <w:rPr>
          <w:rFonts w:cs="Arial"/>
          <w:color w:val="0070C0"/>
          <w:szCs w:val="20"/>
        </w:rPr>
        <w:t>By sourcing their ingredients from local farmers and supporting regional food systems.</w:t>
      </w:r>
    </w:p>
    <w:p w14:paraId="257B7F93" w14:textId="497F2402" w:rsidR="00144C68" w:rsidRPr="00241512" w:rsidRDefault="00144C68" w:rsidP="00F12632">
      <w:pPr>
        <w:pStyle w:val="ListParagraph"/>
        <w:numPr>
          <w:ilvl w:val="0"/>
          <w:numId w:val="3"/>
        </w:numPr>
        <w:ind w:hanging="357"/>
        <w:contextualSpacing w:val="0"/>
        <w:rPr>
          <w:rFonts w:cs="Arial"/>
          <w:szCs w:val="20"/>
        </w:rPr>
      </w:pPr>
      <w:r w:rsidRPr="00241512">
        <w:rPr>
          <w:rFonts w:cs="Arial"/>
          <w:szCs w:val="20"/>
        </w:rPr>
        <w:t>By engaging in international trade partnerships that prioriti</w:t>
      </w:r>
      <w:r w:rsidR="00241512" w:rsidRPr="00241512">
        <w:rPr>
          <w:rFonts w:cs="Arial"/>
          <w:szCs w:val="20"/>
        </w:rPr>
        <w:t>s</w:t>
      </w:r>
      <w:r w:rsidRPr="00241512">
        <w:rPr>
          <w:rFonts w:cs="Arial"/>
          <w:szCs w:val="20"/>
        </w:rPr>
        <w:t>e large-scale agricultural operations.</w:t>
      </w:r>
    </w:p>
    <w:p w14:paraId="7E5AA1C8" w14:textId="4514A9E9" w:rsidR="00144C68" w:rsidRPr="00241512" w:rsidRDefault="00144C68" w:rsidP="00F12632">
      <w:pPr>
        <w:pStyle w:val="ListParagraph"/>
        <w:numPr>
          <w:ilvl w:val="0"/>
          <w:numId w:val="3"/>
        </w:numPr>
        <w:ind w:hanging="357"/>
        <w:contextualSpacing w:val="0"/>
        <w:rPr>
          <w:rFonts w:cs="Arial"/>
          <w:szCs w:val="20"/>
        </w:rPr>
      </w:pPr>
      <w:r w:rsidRPr="00241512">
        <w:rPr>
          <w:rFonts w:cs="Arial"/>
          <w:szCs w:val="20"/>
        </w:rPr>
        <w:t xml:space="preserve">By outsourcing production to countries with lower </w:t>
      </w:r>
      <w:proofErr w:type="spellStart"/>
      <w:r w:rsidRPr="00241512">
        <w:rPr>
          <w:rFonts w:cs="Arial"/>
          <w:szCs w:val="20"/>
        </w:rPr>
        <w:t>labor</w:t>
      </w:r>
      <w:proofErr w:type="spellEnd"/>
      <w:r w:rsidRPr="00241512">
        <w:rPr>
          <w:rFonts w:cs="Arial"/>
          <w:szCs w:val="20"/>
        </w:rPr>
        <w:t xml:space="preserve"> and environmental standards.</w:t>
      </w:r>
    </w:p>
    <w:p w14:paraId="19E3F26B" w14:textId="77777777" w:rsidR="00241512" w:rsidRPr="00241512" w:rsidRDefault="00144C68" w:rsidP="00F12632">
      <w:pPr>
        <w:pStyle w:val="ListParagraph"/>
        <w:numPr>
          <w:ilvl w:val="0"/>
          <w:numId w:val="3"/>
        </w:numPr>
        <w:contextualSpacing w:val="0"/>
        <w:rPr>
          <w:rFonts w:cs="Arial"/>
          <w:szCs w:val="20"/>
        </w:rPr>
      </w:pPr>
      <w:r w:rsidRPr="00241512">
        <w:rPr>
          <w:rFonts w:cs="Arial"/>
          <w:szCs w:val="20"/>
        </w:rPr>
        <w:t>By marketing and promoting highly processed and genetically modified food products.</w:t>
      </w:r>
    </w:p>
    <w:tbl>
      <w:tblPr>
        <w:tblStyle w:val="TableGrid"/>
        <w:tblW w:w="0" w:type="auto"/>
        <w:tblInd w:w="720" w:type="dxa"/>
        <w:tblLook w:val="04A0" w:firstRow="1" w:lastRow="0" w:firstColumn="1" w:lastColumn="0" w:noHBand="0" w:noVBand="1"/>
      </w:tblPr>
      <w:tblGrid>
        <w:gridCol w:w="9474"/>
      </w:tblGrid>
      <w:tr w:rsidR="00F12632" w:rsidRPr="00F12632" w14:paraId="3AABE2BD" w14:textId="77777777" w:rsidTr="003506CB">
        <w:tc>
          <w:tcPr>
            <w:tcW w:w="9474" w:type="dxa"/>
          </w:tcPr>
          <w:p w14:paraId="58D7A5F9" w14:textId="6C752960" w:rsidR="00241512" w:rsidRPr="00F12632" w:rsidRDefault="00241512"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The correct answer is A.</w:t>
            </w:r>
          </w:p>
          <w:p w14:paraId="1ACCB797" w14:textId="24498F64" w:rsidR="00241512" w:rsidRPr="00F12632" w:rsidRDefault="00241512"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By sourcing locally, businesses contribute to the economic viability of local farmers and food producers, helping to strengthen local food systems. This supports the principles of food sovereignty, which emphasize the rights of individuals and communities to have control over their own food systems, including production, distribution, and consumption. Additionally, supporting regional food systems can help reduce dependence on global supply chains and enhance food security within a specific region.</w:t>
            </w:r>
          </w:p>
        </w:tc>
      </w:tr>
    </w:tbl>
    <w:p w14:paraId="01E51501" w14:textId="77777777" w:rsidR="00241512" w:rsidRDefault="00241512" w:rsidP="00F12632">
      <w:pPr>
        <w:pStyle w:val="ListParagraph"/>
        <w:numPr>
          <w:ilvl w:val="0"/>
          <w:numId w:val="1"/>
        </w:numPr>
        <w:ind w:hanging="357"/>
        <w:contextualSpacing w:val="0"/>
        <w:rPr>
          <w:rFonts w:cs="Arial"/>
          <w:szCs w:val="20"/>
        </w:rPr>
      </w:pPr>
      <w:r w:rsidRPr="00241512">
        <w:rPr>
          <w:rFonts w:cs="Arial"/>
          <w:szCs w:val="20"/>
        </w:rPr>
        <w:t>The concepts of food security and food sovereignty may seem very similar; however, some significant differences set them apart.</w:t>
      </w:r>
    </w:p>
    <w:p w14:paraId="1F8C06B4" w14:textId="5701CD44" w:rsidR="001D7128" w:rsidRDefault="001D7128" w:rsidP="00F12632">
      <w:pPr>
        <w:pStyle w:val="ListParagraph"/>
        <w:numPr>
          <w:ilvl w:val="0"/>
          <w:numId w:val="4"/>
        </w:numPr>
        <w:ind w:left="714" w:hanging="357"/>
        <w:contextualSpacing w:val="0"/>
        <w:rPr>
          <w:rFonts w:cs="Arial"/>
          <w:szCs w:val="20"/>
        </w:rPr>
      </w:pPr>
      <w:r w:rsidRPr="001D7128">
        <w:rPr>
          <w:rFonts w:cs="Arial"/>
          <w:szCs w:val="20"/>
        </w:rPr>
        <w:t>Food sovereignty is primarily concerned with addressing hunger and malnutrition on a global scale, whereas food security focuses on addressing local or individual food needs.</w:t>
      </w:r>
    </w:p>
    <w:p w14:paraId="640A552D" w14:textId="4566E1AA" w:rsidR="00241512" w:rsidRDefault="001D7128" w:rsidP="00F12632">
      <w:pPr>
        <w:pStyle w:val="ListParagraph"/>
        <w:numPr>
          <w:ilvl w:val="0"/>
          <w:numId w:val="4"/>
        </w:numPr>
        <w:ind w:left="714" w:hanging="357"/>
        <w:contextualSpacing w:val="0"/>
        <w:rPr>
          <w:rFonts w:cs="Arial"/>
          <w:szCs w:val="20"/>
        </w:rPr>
      </w:pPr>
      <w:r w:rsidRPr="001D7128">
        <w:rPr>
          <w:rFonts w:cs="Arial"/>
          <w:szCs w:val="20"/>
        </w:rPr>
        <w:t>Food sovereignty prioriti</w:t>
      </w:r>
      <w:r w:rsidR="00F34877">
        <w:rPr>
          <w:rFonts w:cs="Arial"/>
          <w:szCs w:val="20"/>
        </w:rPr>
        <w:t>s</w:t>
      </w:r>
      <w:r w:rsidRPr="001D7128">
        <w:rPr>
          <w:rFonts w:cs="Arial"/>
          <w:szCs w:val="20"/>
        </w:rPr>
        <w:t>es the involvement of multinational corporations and large-scale agricultural operations, whereas food security emphasi</w:t>
      </w:r>
      <w:r>
        <w:rPr>
          <w:rFonts w:cs="Arial"/>
          <w:szCs w:val="20"/>
        </w:rPr>
        <w:t>s</w:t>
      </w:r>
      <w:r w:rsidRPr="001D7128">
        <w:rPr>
          <w:rFonts w:cs="Arial"/>
          <w:szCs w:val="20"/>
        </w:rPr>
        <w:t>es supporting local and small-scale food producers.</w:t>
      </w:r>
    </w:p>
    <w:p w14:paraId="5D7CAE63" w14:textId="5386CD4F" w:rsidR="001D7128" w:rsidRPr="00973CA1" w:rsidRDefault="001D7128" w:rsidP="00F12632">
      <w:pPr>
        <w:pStyle w:val="ListParagraph"/>
        <w:numPr>
          <w:ilvl w:val="0"/>
          <w:numId w:val="4"/>
        </w:numPr>
        <w:ind w:left="714" w:hanging="357"/>
        <w:contextualSpacing w:val="0"/>
        <w:rPr>
          <w:rFonts w:cs="Arial"/>
          <w:color w:val="0070C0"/>
          <w:szCs w:val="20"/>
        </w:rPr>
      </w:pPr>
      <w:r w:rsidRPr="00973CA1">
        <w:rPr>
          <w:rFonts w:cs="Arial"/>
          <w:color w:val="0070C0"/>
          <w:szCs w:val="20"/>
        </w:rPr>
        <w:t>Food security primarily focuses on ensuring access to an adequate quantity of food for individual</w:t>
      </w:r>
      <w:r w:rsidR="00F12632">
        <w:rPr>
          <w:rFonts w:cs="Arial"/>
          <w:color w:val="0070C0"/>
          <w:szCs w:val="20"/>
        </w:rPr>
        <w:t>s</w:t>
      </w:r>
      <w:r w:rsidRPr="00973CA1">
        <w:rPr>
          <w:rFonts w:cs="Arial"/>
          <w:color w:val="0070C0"/>
          <w:szCs w:val="20"/>
        </w:rPr>
        <w:t xml:space="preserve"> and communities, while food sovereignty emphasises the right of individuals and communities to determine their own food systems.</w:t>
      </w:r>
    </w:p>
    <w:p w14:paraId="55560BA8" w14:textId="40D03FFC" w:rsidR="001D7128" w:rsidRPr="00241512" w:rsidRDefault="001D7128" w:rsidP="00F12632">
      <w:pPr>
        <w:pStyle w:val="ListParagraph"/>
        <w:numPr>
          <w:ilvl w:val="0"/>
          <w:numId w:val="4"/>
        </w:numPr>
        <w:ind w:left="714" w:hanging="357"/>
        <w:contextualSpacing w:val="0"/>
        <w:rPr>
          <w:rFonts w:cs="Arial"/>
          <w:szCs w:val="20"/>
        </w:rPr>
      </w:pPr>
      <w:proofErr w:type="gramStart"/>
      <w:r>
        <w:rPr>
          <w:rFonts w:cs="Arial"/>
          <w:szCs w:val="20"/>
        </w:rPr>
        <w:t>All of</w:t>
      </w:r>
      <w:proofErr w:type="gramEnd"/>
      <w:r>
        <w:rPr>
          <w:rFonts w:cs="Arial"/>
          <w:szCs w:val="20"/>
        </w:rPr>
        <w:t xml:space="preserve"> the above.</w:t>
      </w:r>
    </w:p>
    <w:tbl>
      <w:tblPr>
        <w:tblStyle w:val="TableGrid"/>
        <w:tblW w:w="0" w:type="auto"/>
        <w:tblInd w:w="720" w:type="dxa"/>
        <w:tblLook w:val="04A0" w:firstRow="1" w:lastRow="0" w:firstColumn="1" w:lastColumn="0" w:noHBand="0" w:noVBand="1"/>
      </w:tblPr>
      <w:tblGrid>
        <w:gridCol w:w="9474"/>
      </w:tblGrid>
      <w:tr w:rsidR="00F12632" w:rsidRPr="00F12632" w14:paraId="2E6D7D31" w14:textId="77777777" w:rsidTr="003506CB">
        <w:tc>
          <w:tcPr>
            <w:tcW w:w="9474" w:type="dxa"/>
          </w:tcPr>
          <w:p w14:paraId="2DC4B6C4" w14:textId="77777777" w:rsidR="001D7128" w:rsidRPr="00F12632" w:rsidRDefault="00241512"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lastRenderedPageBreak/>
              <w:t xml:space="preserve">The correct answer is </w:t>
            </w:r>
            <w:r w:rsidR="001D7128" w:rsidRPr="00F12632">
              <w:rPr>
                <w:rFonts w:ascii="Arial" w:hAnsi="Arial" w:cs="Arial"/>
                <w:color w:val="0070C0"/>
                <w:sz w:val="20"/>
                <w:szCs w:val="20"/>
              </w:rPr>
              <w:t>C</w:t>
            </w:r>
            <w:r w:rsidRPr="00F12632">
              <w:rPr>
                <w:rFonts w:ascii="Arial" w:hAnsi="Arial" w:cs="Arial"/>
                <w:color w:val="0070C0"/>
                <w:sz w:val="20"/>
                <w:szCs w:val="20"/>
              </w:rPr>
              <w:t>.</w:t>
            </w:r>
            <w:r w:rsidR="001D7128" w:rsidRPr="00F12632">
              <w:rPr>
                <w:rFonts w:ascii="Arial" w:hAnsi="Arial" w:cs="Arial"/>
                <w:color w:val="0070C0"/>
                <w:sz w:val="20"/>
                <w:szCs w:val="20"/>
              </w:rPr>
              <w:t xml:space="preserve"> </w:t>
            </w:r>
          </w:p>
          <w:p w14:paraId="73B97FEC" w14:textId="0F862EF7" w:rsidR="00241512" w:rsidRPr="00F12632" w:rsidRDefault="001D7128"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 xml:space="preserve">Food security primarily focuses on ensuring access to an adequate quantity of food for individuals and communities. It is concerned with addressing immediate hunger and ensuring that people have enough food to meet their basic needs. On the other hand, food sovereignty </w:t>
            </w:r>
            <w:proofErr w:type="spellStart"/>
            <w:r w:rsidRPr="00F12632">
              <w:rPr>
                <w:rFonts w:ascii="Arial" w:hAnsi="Arial" w:cs="Arial"/>
                <w:color w:val="0070C0"/>
                <w:sz w:val="20"/>
                <w:szCs w:val="20"/>
              </w:rPr>
              <w:t>emphasi</w:t>
            </w:r>
            <w:r w:rsidR="00973CA1" w:rsidRPr="00F12632">
              <w:rPr>
                <w:rFonts w:ascii="Arial" w:hAnsi="Arial" w:cs="Arial"/>
                <w:color w:val="0070C0"/>
                <w:sz w:val="20"/>
                <w:szCs w:val="20"/>
              </w:rPr>
              <w:t>s</w:t>
            </w:r>
            <w:r w:rsidRPr="00F12632">
              <w:rPr>
                <w:rFonts w:ascii="Arial" w:hAnsi="Arial" w:cs="Arial"/>
                <w:color w:val="0070C0"/>
                <w:sz w:val="20"/>
                <w:szCs w:val="20"/>
              </w:rPr>
              <w:t>es</w:t>
            </w:r>
            <w:proofErr w:type="spellEnd"/>
            <w:r w:rsidRPr="00F12632">
              <w:rPr>
                <w:rFonts w:ascii="Arial" w:hAnsi="Arial" w:cs="Arial"/>
                <w:color w:val="0070C0"/>
                <w:sz w:val="20"/>
                <w:szCs w:val="20"/>
              </w:rPr>
              <w:t xml:space="preserve"> the right of individuals and communities to determine their own food systems. It encompasses not only access to food but also the ability to choose and control the type of food produced, where it comes from, and how it is grown or sourced.</w:t>
            </w:r>
          </w:p>
        </w:tc>
      </w:tr>
    </w:tbl>
    <w:p w14:paraId="768B5326" w14:textId="77777777" w:rsidR="001D7128" w:rsidRPr="001D7128" w:rsidRDefault="001D7128" w:rsidP="00F12632">
      <w:pPr>
        <w:pStyle w:val="ListParagraph"/>
        <w:numPr>
          <w:ilvl w:val="0"/>
          <w:numId w:val="1"/>
        </w:numPr>
        <w:ind w:left="357" w:hanging="357"/>
        <w:contextualSpacing w:val="0"/>
        <w:rPr>
          <w:rFonts w:cs="Arial"/>
          <w:szCs w:val="20"/>
        </w:rPr>
      </w:pPr>
      <w:r w:rsidRPr="001D7128">
        <w:rPr>
          <w:rFonts w:cs="Arial"/>
          <w:szCs w:val="20"/>
        </w:rPr>
        <w:t>Which of the following best describes the relationship between food sovereignty and food citizenship?</w:t>
      </w:r>
    </w:p>
    <w:p w14:paraId="25C553F8" w14:textId="77777777" w:rsidR="001D7128" w:rsidRDefault="001D7128" w:rsidP="00F12632">
      <w:pPr>
        <w:pStyle w:val="ListParagraph"/>
        <w:numPr>
          <w:ilvl w:val="0"/>
          <w:numId w:val="5"/>
        </w:numPr>
        <w:ind w:left="714" w:hanging="357"/>
        <w:contextualSpacing w:val="0"/>
        <w:rPr>
          <w:rFonts w:cs="Arial"/>
          <w:szCs w:val="20"/>
        </w:rPr>
      </w:pPr>
      <w:r w:rsidRPr="001D7128">
        <w:rPr>
          <w:rFonts w:cs="Arial"/>
          <w:szCs w:val="20"/>
        </w:rPr>
        <w:t>Food sovereignty and food citizenship are two distinct concepts with no significant relationship.</w:t>
      </w:r>
    </w:p>
    <w:p w14:paraId="649AE949" w14:textId="04B2A7C4" w:rsidR="001D7128" w:rsidRPr="001D7128" w:rsidRDefault="001D7128" w:rsidP="00F12632">
      <w:pPr>
        <w:pStyle w:val="ListParagraph"/>
        <w:numPr>
          <w:ilvl w:val="0"/>
          <w:numId w:val="5"/>
        </w:numPr>
        <w:ind w:left="714" w:hanging="357"/>
        <w:contextualSpacing w:val="0"/>
        <w:rPr>
          <w:rFonts w:cs="Arial"/>
          <w:szCs w:val="20"/>
        </w:rPr>
      </w:pPr>
      <w:r w:rsidRPr="001D7128">
        <w:rPr>
          <w:rFonts w:cs="Arial"/>
          <w:szCs w:val="20"/>
        </w:rPr>
        <w:t>Food sovereignty and food citizenship are interchangeable terms that refer to the same concept.</w:t>
      </w:r>
    </w:p>
    <w:p w14:paraId="25F493A0" w14:textId="7C00D180" w:rsidR="001D7128" w:rsidRPr="00973CA1" w:rsidRDefault="001D7128" w:rsidP="00F12632">
      <w:pPr>
        <w:pStyle w:val="ListParagraph"/>
        <w:numPr>
          <w:ilvl w:val="0"/>
          <w:numId w:val="5"/>
        </w:numPr>
        <w:ind w:left="714" w:hanging="357"/>
        <w:contextualSpacing w:val="0"/>
        <w:rPr>
          <w:rFonts w:cs="Arial"/>
          <w:color w:val="0070C0"/>
          <w:szCs w:val="20"/>
        </w:rPr>
      </w:pPr>
      <w:r w:rsidRPr="00973CA1">
        <w:rPr>
          <w:rFonts w:cs="Arial"/>
          <w:color w:val="0070C0"/>
          <w:szCs w:val="20"/>
        </w:rPr>
        <w:t>Food sovereignty and food citizenship</w:t>
      </w:r>
      <w:r w:rsidR="00F12632">
        <w:rPr>
          <w:rFonts w:cs="Arial"/>
          <w:color w:val="0070C0"/>
          <w:szCs w:val="20"/>
        </w:rPr>
        <w:t xml:space="preserve"> are</w:t>
      </w:r>
      <w:r w:rsidRPr="00973CA1">
        <w:rPr>
          <w:rFonts w:cs="Arial"/>
          <w:color w:val="0070C0"/>
          <w:szCs w:val="20"/>
        </w:rPr>
        <w:t xml:space="preserve"> </w:t>
      </w:r>
      <w:r w:rsidR="00973CA1">
        <w:rPr>
          <w:rFonts w:cs="Arial"/>
          <w:color w:val="0070C0"/>
          <w:szCs w:val="20"/>
        </w:rPr>
        <w:t>similar</w:t>
      </w:r>
      <w:r w:rsidR="00F12632">
        <w:rPr>
          <w:rFonts w:cs="Arial"/>
          <w:color w:val="0070C0"/>
          <w:szCs w:val="20"/>
        </w:rPr>
        <w:t xml:space="preserve"> concepts;</w:t>
      </w:r>
      <w:r w:rsidRPr="00973CA1">
        <w:rPr>
          <w:rFonts w:cs="Arial"/>
          <w:color w:val="0070C0"/>
          <w:szCs w:val="20"/>
        </w:rPr>
        <w:t xml:space="preserve"> </w:t>
      </w:r>
      <w:r w:rsidR="00973CA1">
        <w:rPr>
          <w:rFonts w:cs="Arial"/>
          <w:color w:val="0070C0"/>
          <w:szCs w:val="20"/>
        </w:rPr>
        <w:t xml:space="preserve">the main difference is that </w:t>
      </w:r>
      <w:r w:rsidRPr="00973CA1">
        <w:rPr>
          <w:rFonts w:cs="Arial"/>
          <w:color w:val="0070C0"/>
          <w:szCs w:val="20"/>
        </w:rPr>
        <w:t xml:space="preserve">with food citizenship </w:t>
      </w:r>
      <w:r w:rsidR="00973CA1">
        <w:rPr>
          <w:rFonts w:cs="Arial"/>
          <w:color w:val="0070C0"/>
          <w:szCs w:val="20"/>
        </w:rPr>
        <w:t>people action</w:t>
      </w:r>
      <w:r w:rsidRPr="00973CA1">
        <w:rPr>
          <w:rFonts w:cs="Arial"/>
          <w:color w:val="0070C0"/>
          <w:szCs w:val="20"/>
        </w:rPr>
        <w:t xml:space="preserve"> the principles of food sovereignty.</w:t>
      </w:r>
    </w:p>
    <w:p w14:paraId="7561D325" w14:textId="196FF44C" w:rsidR="009E0829" w:rsidRPr="009E0829" w:rsidRDefault="001D7128" w:rsidP="00F12632">
      <w:pPr>
        <w:pStyle w:val="ListParagraph"/>
        <w:numPr>
          <w:ilvl w:val="0"/>
          <w:numId w:val="5"/>
        </w:numPr>
        <w:ind w:left="714" w:hanging="357"/>
        <w:contextualSpacing w:val="0"/>
        <w:rPr>
          <w:rFonts w:cs="Arial"/>
          <w:szCs w:val="20"/>
        </w:rPr>
      </w:pPr>
      <w:r w:rsidRPr="001D7128">
        <w:rPr>
          <w:rFonts w:cs="Arial"/>
          <w:szCs w:val="20"/>
        </w:rPr>
        <w:t>Food sovereignty focuses on local and national food systems, while food citizenship emphasi</w:t>
      </w:r>
      <w:r w:rsidR="00973CA1">
        <w:rPr>
          <w:rFonts w:cs="Arial"/>
          <w:szCs w:val="20"/>
        </w:rPr>
        <w:t>s</w:t>
      </w:r>
      <w:r w:rsidRPr="001D7128">
        <w:rPr>
          <w:rFonts w:cs="Arial"/>
          <w:szCs w:val="20"/>
        </w:rPr>
        <w:t>es global food issues and international cooperation.</w:t>
      </w:r>
    </w:p>
    <w:tbl>
      <w:tblPr>
        <w:tblStyle w:val="TableGrid"/>
        <w:tblW w:w="0" w:type="auto"/>
        <w:tblInd w:w="720" w:type="dxa"/>
        <w:tblLook w:val="04A0" w:firstRow="1" w:lastRow="0" w:firstColumn="1" w:lastColumn="0" w:noHBand="0" w:noVBand="1"/>
      </w:tblPr>
      <w:tblGrid>
        <w:gridCol w:w="9474"/>
      </w:tblGrid>
      <w:tr w:rsidR="00F12632" w:rsidRPr="00F12632" w14:paraId="388786A2" w14:textId="77777777" w:rsidTr="003506CB">
        <w:tc>
          <w:tcPr>
            <w:tcW w:w="9474" w:type="dxa"/>
          </w:tcPr>
          <w:p w14:paraId="44EE3B69" w14:textId="77777777" w:rsidR="009E0829" w:rsidRPr="00F12632" w:rsidRDefault="009E0829"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 xml:space="preserve">The correct answer is C. </w:t>
            </w:r>
          </w:p>
          <w:p w14:paraId="026A067C" w14:textId="35A24745" w:rsidR="009E0829" w:rsidRPr="00F12632" w:rsidRDefault="009E0829"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Food sovereignty emphasizes the rights of individuals and communities to control their food systems, while food citizenship refers to individual actions and behaviours that support a food system aligned with the principles of food sovereignty.</w:t>
            </w:r>
          </w:p>
        </w:tc>
      </w:tr>
    </w:tbl>
    <w:p w14:paraId="7E6A900E" w14:textId="77777777" w:rsidR="009E0829" w:rsidRPr="009E0829" w:rsidRDefault="009E0829" w:rsidP="00F12632">
      <w:pPr>
        <w:pStyle w:val="ListParagraph"/>
        <w:numPr>
          <w:ilvl w:val="0"/>
          <w:numId w:val="1"/>
        </w:numPr>
        <w:contextualSpacing w:val="0"/>
        <w:rPr>
          <w:rFonts w:cs="Arial"/>
          <w:szCs w:val="20"/>
        </w:rPr>
      </w:pPr>
      <w:r w:rsidRPr="009E0829">
        <w:rPr>
          <w:rFonts w:cs="Arial"/>
          <w:szCs w:val="20"/>
        </w:rPr>
        <w:t>What is an example of indigenous communities in Australia engaging with the concept of food citizenship?</w:t>
      </w:r>
    </w:p>
    <w:p w14:paraId="105F3319" w14:textId="6DE738F8" w:rsidR="009E0829" w:rsidRPr="009E0829" w:rsidRDefault="009E0829" w:rsidP="00F12632">
      <w:pPr>
        <w:pStyle w:val="ListParagraph"/>
        <w:numPr>
          <w:ilvl w:val="0"/>
          <w:numId w:val="6"/>
        </w:numPr>
        <w:contextualSpacing w:val="0"/>
        <w:rPr>
          <w:rFonts w:cs="Arial"/>
          <w:szCs w:val="20"/>
        </w:rPr>
      </w:pPr>
      <w:r w:rsidRPr="009E0829">
        <w:rPr>
          <w:rFonts w:cs="Arial"/>
          <w:szCs w:val="20"/>
        </w:rPr>
        <w:t>Seeking government assistance for increased access to imported food products.</w:t>
      </w:r>
    </w:p>
    <w:p w14:paraId="145BF2DF" w14:textId="5A817F86" w:rsidR="009E0829" w:rsidRPr="009E0829" w:rsidRDefault="009E0829" w:rsidP="00F12632">
      <w:pPr>
        <w:pStyle w:val="ListParagraph"/>
        <w:numPr>
          <w:ilvl w:val="0"/>
          <w:numId w:val="6"/>
        </w:numPr>
        <w:contextualSpacing w:val="0"/>
        <w:rPr>
          <w:rFonts w:cs="Arial"/>
          <w:szCs w:val="20"/>
        </w:rPr>
      </w:pPr>
      <w:r w:rsidRPr="009E0829">
        <w:rPr>
          <w:rFonts w:cs="Arial"/>
          <w:szCs w:val="20"/>
        </w:rPr>
        <w:t>Resisting traditional food practices and adopting Western dietary patterns.</w:t>
      </w:r>
    </w:p>
    <w:p w14:paraId="6FB71F3F" w14:textId="77777777" w:rsidR="009E0829" w:rsidRPr="009E0829" w:rsidRDefault="009E0829" w:rsidP="00F12632">
      <w:pPr>
        <w:pStyle w:val="ListParagraph"/>
        <w:numPr>
          <w:ilvl w:val="0"/>
          <w:numId w:val="6"/>
        </w:numPr>
        <w:contextualSpacing w:val="0"/>
        <w:rPr>
          <w:rFonts w:cs="Arial"/>
          <w:szCs w:val="20"/>
        </w:rPr>
      </w:pPr>
      <w:r w:rsidRPr="009E0829">
        <w:rPr>
          <w:rFonts w:cs="Arial"/>
          <w:szCs w:val="20"/>
        </w:rPr>
        <w:t>Limiting community involvement in decision-making processes related to food production and distribution.</w:t>
      </w:r>
    </w:p>
    <w:p w14:paraId="248C8B54" w14:textId="77777777" w:rsidR="009E0829" w:rsidRPr="00973CA1" w:rsidRDefault="009E0829" w:rsidP="00F12632">
      <w:pPr>
        <w:pStyle w:val="ListParagraph"/>
        <w:numPr>
          <w:ilvl w:val="0"/>
          <w:numId w:val="6"/>
        </w:numPr>
        <w:contextualSpacing w:val="0"/>
        <w:rPr>
          <w:rFonts w:cs="Arial"/>
          <w:color w:val="0070C0"/>
          <w:szCs w:val="20"/>
        </w:rPr>
      </w:pPr>
      <w:r w:rsidRPr="00973CA1">
        <w:rPr>
          <w:rFonts w:cs="Arial"/>
          <w:color w:val="0070C0"/>
          <w:szCs w:val="20"/>
        </w:rPr>
        <w:t>Participating in community-led agricultural projects and promoting sustainable farming practices.</w:t>
      </w:r>
    </w:p>
    <w:tbl>
      <w:tblPr>
        <w:tblStyle w:val="TableGrid"/>
        <w:tblW w:w="0" w:type="auto"/>
        <w:tblInd w:w="720" w:type="dxa"/>
        <w:tblLook w:val="04A0" w:firstRow="1" w:lastRow="0" w:firstColumn="1" w:lastColumn="0" w:noHBand="0" w:noVBand="1"/>
      </w:tblPr>
      <w:tblGrid>
        <w:gridCol w:w="9474"/>
      </w:tblGrid>
      <w:tr w:rsidR="00F12632" w:rsidRPr="00F12632" w14:paraId="3382F14F" w14:textId="77777777" w:rsidTr="003506CB">
        <w:tc>
          <w:tcPr>
            <w:tcW w:w="9474" w:type="dxa"/>
          </w:tcPr>
          <w:p w14:paraId="3EC9EEAE" w14:textId="1577DAAB" w:rsidR="009E0829" w:rsidRPr="00F12632" w:rsidRDefault="009E0829" w:rsidP="009E0829">
            <w:pPr>
              <w:pStyle w:val="ListParagraph"/>
              <w:spacing w:before="120" w:after="120" w:line="288" w:lineRule="auto"/>
              <w:ind w:left="0"/>
              <w:contextualSpacing w:val="0"/>
              <w:rPr>
                <w:rFonts w:ascii="Arial" w:hAnsi="Arial" w:cs="Arial"/>
                <w:color w:val="0070C0"/>
                <w:sz w:val="20"/>
                <w:szCs w:val="20"/>
              </w:rPr>
            </w:pPr>
            <w:r w:rsidRPr="00F12632">
              <w:rPr>
                <w:rFonts w:ascii="Arial" w:hAnsi="Arial" w:cs="Arial"/>
                <w:color w:val="0070C0"/>
                <w:sz w:val="20"/>
                <w:szCs w:val="20"/>
              </w:rPr>
              <w:t xml:space="preserve">The correct answer is D. </w:t>
            </w:r>
          </w:p>
          <w:p w14:paraId="63D668E4" w14:textId="191452B1" w:rsidR="009E0829" w:rsidRPr="00F12632" w:rsidRDefault="009E0829" w:rsidP="009E0829">
            <w:pPr>
              <w:spacing w:before="120" w:after="120" w:line="288" w:lineRule="auto"/>
              <w:rPr>
                <w:rFonts w:ascii="Arial" w:hAnsi="Arial" w:cs="Arial"/>
                <w:color w:val="0070C0"/>
                <w:sz w:val="20"/>
                <w:szCs w:val="20"/>
              </w:rPr>
            </w:pPr>
            <w:r w:rsidRPr="00F12632">
              <w:rPr>
                <w:rFonts w:ascii="Arial" w:hAnsi="Arial" w:cs="Arial"/>
                <w:color w:val="0070C0"/>
                <w:sz w:val="20"/>
                <w:szCs w:val="20"/>
              </w:rPr>
              <w:t xml:space="preserve">Indigenous communities that actively participate in community-led agricultural projects, which </w:t>
            </w:r>
            <w:proofErr w:type="spellStart"/>
            <w:r w:rsidRPr="00F12632">
              <w:rPr>
                <w:rFonts w:ascii="Arial" w:hAnsi="Arial" w:cs="Arial"/>
                <w:color w:val="0070C0"/>
                <w:sz w:val="20"/>
                <w:szCs w:val="20"/>
              </w:rPr>
              <w:t>emphasise</w:t>
            </w:r>
            <w:proofErr w:type="spellEnd"/>
            <w:r w:rsidRPr="00F12632">
              <w:rPr>
                <w:rFonts w:ascii="Arial" w:hAnsi="Arial" w:cs="Arial"/>
                <w:color w:val="0070C0"/>
                <w:sz w:val="20"/>
                <w:szCs w:val="20"/>
              </w:rPr>
              <w:t xml:space="preserve"> local food production, traditional farming techniques, and sustainable practices promote self-sufficiency, preserve cultural food practices, and contribute to the overall sustainability and resilience of their food systems. This example aligns with the principles of food citizenship by </w:t>
            </w:r>
            <w:proofErr w:type="spellStart"/>
            <w:r w:rsidRPr="00F12632">
              <w:rPr>
                <w:rFonts w:ascii="Arial" w:hAnsi="Arial" w:cs="Arial"/>
                <w:color w:val="0070C0"/>
                <w:sz w:val="20"/>
                <w:szCs w:val="20"/>
              </w:rPr>
              <w:t>prioritising</w:t>
            </w:r>
            <w:proofErr w:type="spellEnd"/>
            <w:r w:rsidRPr="00F12632">
              <w:rPr>
                <w:rFonts w:ascii="Arial" w:hAnsi="Arial" w:cs="Arial"/>
                <w:color w:val="0070C0"/>
                <w:sz w:val="20"/>
                <w:szCs w:val="20"/>
              </w:rPr>
              <w:t xml:space="preserve"> community involvement, sustainability, and the preservation of cultural food practices.</w:t>
            </w:r>
          </w:p>
        </w:tc>
      </w:tr>
    </w:tbl>
    <w:p w14:paraId="207D6F7F" w14:textId="61B35AAF" w:rsidR="00241512" w:rsidRPr="009E0829" w:rsidRDefault="00241512" w:rsidP="009E0829">
      <w:pPr>
        <w:pStyle w:val="ListParagraph"/>
        <w:ind w:left="360"/>
        <w:rPr>
          <w:rFonts w:cs="Arial"/>
          <w:szCs w:val="20"/>
        </w:rPr>
      </w:pPr>
    </w:p>
    <w:p w14:paraId="24F419C0" w14:textId="77777777" w:rsidR="006B001C" w:rsidRDefault="006B001C">
      <w:pPr>
        <w:rPr>
          <w:rFonts w:eastAsiaTheme="majorEastAsia" w:cstheme="majorBidi"/>
          <w:b/>
          <w:bCs/>
          <w:color w:val="70AD47" w:themeColor="accent6"/>
          <w:sz w:val="22"/>
          <w:szCs w:val="28"/>
          <w:lang w:val="en-US"/>
        </w:rPr>
      </w:pPr>
      <w:r>
        <w:rPr>
          <w:color w:val="70AD47" w:themeColor="accent6"/>
        </w:rPr>
        <w:br w:type="page"/>
      </w:r>
    </w:p>
    <w:p w14:paraId="2EC8E4EB" w14:textId="58F5CFA6" w:rsidR="00837A00" w:rsidRPr="00AD3C7E" w:rsidRDefault="00837A00" w:rsidP="00AD3C7E">
      <w:pPr>
        <w:pStyle w:val="Heading3"/>
      </w:pPr>
      <w:r w:rsidRPr="00AD3C7E">
        <w:lastRenderedPageBreak/>
        <w:t xml:space="preserve">Short Answer Questions </w:t>
      </w:r>
      <w:r w:rsidRPr="00AD3C7E">
        <w:rPr>
          <w:b w:val="0"/>
          <w:bCs w:val="0"/>
          <w:color w:val="auto"/>
        </w:rPr>
        <w:t>(</w:t>
      </w:r>
      <w:r w:rsidR="00BC4A6B">
        <w:rPr>
          <w:b w:val="0"/>
          <w:bCs w:val="0"/>
          <w:color w:val="auto"/>
        </w:rPr>
        <w:t>15</w:t>
      </w:r>
      <w:r w:rsidRPr="00AD3C7E">
        <w:rPr>
          <w:b w:val="0"/>
          <w:bCs w:val="0"/>
          <w:color w:val="auto"/>
        </w:rPr>
        <w:t xml:space="preserve"> marks)</w:t>
      </w:r>
    </w:p>
    <w:p w14:paraId="155EADD2" w14:textId="4A3FB207" w:rsidR="008375F1" w:rsidRDefault="008375F1" w:rsidP="00D54F63">
      <w:pPr>
        <w:rPr>
          <w:rFonts w:cs="Arial"/>
          <w:szCs w:val="20"/>
          <w:lang w:val="en-US"/>
        </w:rPr>
      </w:pPr>
      <w:r w:rsidRPr="00777BBA">
        <w:rPr>
          <w:rFonts w:cs="Arial"/>
          <w:b/>
          <w:bCs/>
          <w:szCs w:val="20"/>
          <w:lang w:val="en-US"/>
        </w:rPr>
        <w:t>Question 1</w:t>
      </w:r>
      <w:r w:rsidR="000A22B3">
        <w:rPr>
          <w:rFonts w:cs="Arial"/>
          <w:b/>
          <w:bCs/>
          <w:szCs w:val="20"/>
          <w:lang w:val="en-US"/>
        </w:rPr>
        <w:t xml:space="preserve"> </w:t>
      </w:r>
      <w:r w:rsidR="000A22B3" w:rsidRPr="000A22B3">
        <w:rPr>
          <w:rFonts w:cs="Arial"/>
          <w:szCs w:val="20"/>
          <w:lang w:val="en-US"/>
        </w:rPr>
        <w:t>(</w:t>
      </w:r>
      <w:r w:rsidR="000D19CB">
        <w:rPr>
          <w:rFonts w:cs="Arial"/>
          <w:szCs w:val="20"/>
          <w:lang w:val="en-US"/>
        </w:rPr>
        <w:t>4</w:t>
      </w:r>
      <w:r w:rsidR="000A22B3" w:rsidRPr="000A22B3">
        <w:rPr>
          <w:rFonts w:cs="Arial"/>
          <w:szCs w:val="20"/>
          <w:lang w:val="en-US"/>
        </w:rPr>
        <w:t xml:space="preserve"> marks)</w:t>
      </w:r>
    </w:p>
    <w:p w14:paraId="35E037A3" w14:textId="3BB620E6" w:rsidR="000D19CB" w:rsidRPr="0094482C" w:rsidRDefault="00875F74" w:rsidP="00D54F63">
      <w:pPr>
        <w:rPr>
          <w:rFonts w:cs="Arial"/>
          <w:szCs w:val="20"/>
          <w:lang w:val="en-US"/>
        </w:rPr>
      </w:pPr>
      <w:r>
        <w:rPr>
          <w:rFonts w:cs="Arial"/>
          <w:szCs w:val="20"/>
          <w:lang w:val="en-US"/>
        </w:rPr>
        <w:t>Explain</w:t>
      </w:r>
      <w:r w:rsidRPr="00875F74">
        <w:rPr>
          <w:rFonts w:cs="Arial"/>
          <w:szCs w:val="20"/>
          <w:lang w:val="en-US"/>
        </w:rPr>
        <w:t xml:space="preserve"> the differences between food security and food sovereignty. </w:t>
      </w:r>
      <w:r w:rsidR="0003632F">
        <w:rPr>
          <w:rFonts w:cs="Arial"/>
          <w:szCs w:val="20"/>
          <w:lang w:val="en-US"/>
        </w:rPr>
        <w:t>4 marks</w:t>
      </w:r>
    </w:p>
    <w:tbl>
      <w:tblPr>
        <w:tblStyle w:val="TableGrid"/>
        <w:tblW w:w="0" w:type="auto"/>
        <w:tblLook w:val="04A0" w:firstRow="1" w:lastRow="0" w:firstColumn="1" w:lastColumn="0" w:noHBand="0" w:noVBand="1"/>
      </w:tblPr>
      <w:tblGrid>
        <w:gridCol w:w="10194"/>
      </w:tblGrid>
      <w:tr w:rsidR="00BC4A6B" w:rsidRPr="009444BF" w14:paraId="7B3926E5" w14:textId="77777777" w:rsidTr="00BC4A6B">
        <w:trPr>
          <w:trHeight w:val="3150"/>
        </w:trPr>
        <w:tc>
          <w:tcPr>
            <w:tcW w:w="10194" w:type="dxa"/>
          </w:tcPr>
          <w:p w14:paraId="5ED234AE" w14:textId="77777777" w:rsidR="00875F74" w:rsidRPr="009444BF" w:rsidRDefault="00875F74" w:rsidP="00BC4A6B">
            <w:pPr>
              <w:spacing w:before="120" w:after="120"/>
              <w:rPr>
                <w:rFonts w:ascii="Arial" w:hAnsi="Arial" w:cs="Arial"/>
                <w:sz w:val="20"/>
                <w:szCs w:val="20"/>
              </w:rPr>
            </w:pPr>
            <w:r w:rsidRPr="009444BF">
              <w:rPr>
                <w:rFonts w:ascii="Arial" w:hAnsi="Arial" w:cs="Arial"/>
                <w:sz w:val="20"/>
                <w:szCs w:val="20"/>
              </w:rPr>
              <w:t>For 2 x 2 marks, the student needed to identify a difference between food security and food sovereignty.</w:t>
            </w:r>
          </w:p>
          <w:p w14:paraId="081C91D5" w14:textId="45E88961" w:rsidR="0094482C" w:rsidRPr="009444BF" w:rsidRDefault="000D19CB" w:rsidP="00BC4A6B">
            <w:pPr>
              <w:spacing w:before="120" w:after="120"/>
              <w:rPr>
                <w:rFonts w:ascii="Arial" w:hAnsi="Arial" w:cs="Arial"/>
                <w:sz w:val="20"/>
                <w:szCs w:val="20"/>
              </w:rPr>
            </w:pPr>
            <w:r w:rsidRPr="009444BF">
              <w:rPr>
                <w:rFonts w:ascii="Arial" w:hAnsi="Arial" w:cs="Arial"/>
                <w:sz w:val="20"/>
                <w:szCs w:val="20"/>
              </w:rPr>
              <w:t>The student could have provided examples to further support their responses.</w:t>
            </w:r>
          </w:p>
          <w:p w14:paraId="5B028FEC" w14:textId="77777777" w:rsidR="000D19CB" w:rsidRPr="009444BF" w:rsidRDefault="000D19CB" w:rsidP="00875F74">
            <w:pPr>
              <w:spacing w:before="120" w:after="120"/>
              <w:rPr>
                <w:rFonts w:ascii="Arial" w:hAnsi="Arial" w:cs="Arial"/>
                <w:sz w:val="20"/>
                <w:szCs w:val="20"/>
              </w:rPr>
            </w:pPr>
            <w:r w:rsidRPr="009444BF">
              <w:rPr>
                <w:rFonts w:ascii="Arial" w:hAnsi="Arial" w:cs="Arial"/>
                <w:sz w:val="20"/>
                <w:szCs w:val="20"/>
              </w:rPr>
              <w:t>Sample Response A</w:t>
            </w:r>
          </w:p>
          <w:p w14:paraId="00A36FC5" w14:textId="206843ED" w:rsidR="00875F74" w:rsidRPr="009444BF" w:rsidRDefault="00875F74" w:rsidP="00875F74">
            <w:pPr>
              <w:rPr>
                <w:rFonts w:ascii="Arial" w:hAnsi="Arial" w:cs="Arial"/>
                <w:color w:val="0070C0"/>
                <w:sz w:val="20"/>
                <w:szCs w:val="20"/>
              </w:rPr>
            </w:pPr>
            <w:r w:rsidRPr="009444BF">
              <w:rPr>
                <w:rFonts w:ascii="Arial" w:hAnsi="Arial" w:cs="Arial"/>
                <w:color w:val="0070C0"/>
                <w:sz w:val="20"/>
                <w:szCs w:val="20"/>
              </w:rPr>
              <w:t>Food security is generally about whether people have access to sufficient, safe, and nutritious food to meet their dietary needs. For example, a community might have food security if they have a reliable supply of healthy groceries available at local markets, even if the food is imported from elsewhere.</w:t>
            </w:r>
          </w:p>
          <w:p w14:paraId="4FF6FE5A" w14:textId="77777777" w:rsidR="00875F74" w:rsidRPr="009444BF" w:rsidRDefault="00875F74" w:rsidP="00875F74">
            <w:pPr>
              <w:spacing w:before="120" w:after="120"/>
              <w:rPr>
                <w:rFonts w:ascii="Arial" w:hAnsi="Arial" w:cs="Arial"/>
                <w:color w:val="0070C0"/>
                <w:sz w:val="20"/>
                <w:szCs w:val="20"/>
              </w:rPr>
            </w:pPr>
            <w:r w:rsidRPr="009444BF">
              <w:rPr>
                <w:rFonts w:ascii="Arial" w:hAnsi="Arial" w:cs="Arial"/>
                <w:color w:val="0070C0"/>
                <w:sz w:val="20"/>
                <w:szCs w:val="20"/>
              </w:rPr>
              <w:t>On the other hand, food sovereignty is more about the right of communities to define their own food and agriculture systems. It emphasizes local food systems, local growers, and sustainable practices. An example might be a small farming community that grows its own produce and controls how and where it's sold.</w:t>
            </w:r>
          </w:p>
          <w:p w14:paraId="51889B69" w14:textId="36BF6515" w:rsidR="000D19CB" w:rsidRPr="009444BF" w:rsidRDefault="000D19CB" w:rsidP="000D19CB">
            <w:pPr>
              <w:spacing w:before="120" w:after="120"/>
              <w:rPr>
                <w:rFonts w:ascii="Arial" w:hAnsi="Arial" w:cs="Arial"/>
                <w:sz w:val="20"/>
                <w:szCs w:val="20"/>
              </w:rPr>
            </w:pPr>
            <w:r w:rsidRPr="009444BF">
              <w:rPr>
                <w:rFonts w:ascii="Arial" w:hAnsi="Arial" w:cs="Arial"/>
                <w:sz w:val="20"/>
                <w:szCs w:val="20"/>
              </w:rPr>
              <w:t>Sample Response B</w:t>
            </w:r>
          </w:p>
          <w:p w14:paraId="67A41D33" w14:textId="28FA4D85" w:rsidR="000D19CB" w:rsidRPr="009444BF" w:rsidRDefault="000D19CB" w:rsidP="000D19CB">
            <w:pPr>
              <w:rPr>
                <w:rFonts w:ascii="Arial" w:hAnsi="Arial" w:cs="Arial"/>
                <w:color w:val="0070C0"/>
                <w:sz w:val="20"/>
                <w:szCs w:val="20"/>
              </w:rPr>
            </w:pPr>
            <w:r w:rsidRPr="009444BF">
              <w:rPr>
                <w:rFonts w:ascii="Arial" w:hAnsi="Arial" w:cs="Arial"/>
                <w:color w:val="0070C0"/>
                <w:sz w:val="20"/>
                <w:szCs w:val="20"/>
              </w:rPr>
              <w:t>Food security refers to the availability and accessibility of food. It ensures that all individuals have access to enough nutritious food for a healthy life. For instance, food security is achieved when a country can import or produce enough food to feed its population.</w:t>
            </w:r>
          </w:p>
          <w:p w14:paraId="35FB0D47" w14:textId="1E010A71" w:rsidR="000D19CB" w:rsidRPr="009444BF" w:rsidRDefault="000D19CB" w:rsidP="000D19CB">
            <w:pPr>
              <w:spacing w:before="120" w:after="120"/>
              <w:rPr>
                <w:rFonts w:ascii="Arial" w:hAnsi="Arial" w:cs="Arial"/>
                <w:color w:val="0070C0"/>
                <w:sz w:val="20"/>
                <w:szCs w:val="20"/>
              </w:rPr>
            </w:pPr>
            <w:r w:rsidRPr="009444BF">
              <w:rPr>
                <w:rFonts w:ascii="Arial" w:hAnsi="Arial" w:cs="Arial"/>
                <w:color w:val="0070C0"/>
                <w:sz w:val="20"/>
                <w:szCs w:val="20"/>
              </w:rPr>
              <w:t xml:space="preserve">Food sovereignty, on the other hand, refers to the power and </w:t>
            </w:r>
            <w:proofErr w:type="gramStart"/>
            <w:r w:rsidRPr="009444BF">
              <w:rPr>
                <w:rFonts w:ascii="Arial" w:hAnsi="Arial" w:cs="Arial"/>
                <w:color w:val="0070C0"/>
                <w:sz w:val="20"/>
                <w:szCs w:val="20"/>
              </w:rPr>
              <w:t>policy-making</w:t>
            </w:r>
            <w:proofErr w:type="gramEnd"/>
            <w:r w:rsidRPr="009444BF">
              <w:rPr>
                <w:rFonts w:ascii="Arial" w:hAnsi="Arial" w:cs="Arial"/>
                <w:color w:val="0070C0"/>
                <w:sz w:val="20"/>
                <w:szCs w:val="20"/>
              </w:rPr>
              <w:t xml:space="preserve"> related to food and agriculture. It emphasizes the right of people to produce and consume food that is socially and culturally appropriate. An example of food sovereignty might be a community that has successfully fought for land rights to cultivate their traditional crops, protecting their cultural food </w:t>
            </w:r>
            <w:proofErr w:type="gramStart"/>
            <w:r w:rsidRPr="009444BF">
              <w:rPr>
                <w:rFonts w:ascii="Arial" w:hAnsi="Arial" w:cs="Arial"/>
                <w:color w:val="0070C0"/>
                <w:sz w:val="20"/>
                <w:szCs w:val="20"/>
              </w:rPr>
              <w:t>practices</w:t>
            </w:r>
            <w:proofErr w:type="gramEnd"/>
            <w:r w:rsidRPr="009444BF">
              <w:rPr>
                <w:rFonts w:ascii="Arial" w:hAnsi="Arial" w:cs="Arial"/>
                <w:color w:val="0070C0"/>
                <w:sz w:val="20"/>
                <w:szCs w:val="20"/>
              </w:rPr>
              <w:t xml:space="preserve"> and improving their self-sufficiency.</w:t>
            </w:r>
          </w:p>
        </w:tc>
      </w:tr>
    </w:tbl>
    <w:p w14:paraId="2E9129D0" w14:textId="00A367A2" w:rsidR="00D7422D" w:rsidRDefault="00D7422D" w:rsidP="00D54F63">
      <w:pPr>
        <w:rPr>
          <w:rFonts w:cs="Arial"/>
          <w:szCs w:val="20"/>
          <w:lang w:val="en-US"/>
        </w:rPr>
      </w:pPr>
      <w:r w:rsidRPr="00777BBA">
        <w:rPr>
          <w:rFonts w:cs="Arial"/>
          <w:b/>
          <w:bCs/>
          <w:szCs w:val="20"/>
          <w:lang w:val="en-US"/>
        </w:rPr>
        <w:t xml:space="preserve">Question </w:t>
      </w:r>
      <w:r>
        <w:rPr>
          <w:rFonts w:cs="Arial"/>
          <w:b/>
          <w:bCs/>
          <w:szCs w:val="20"/>
          <w:lang w:val="en-US"/>
        </w:rPr>
        <w:t xml:space="preserve">2 </w:t>
      </w:r>
      <w:r w:rsidRPr="000A22B3">
        <w:rPr>
          <w:rFonts w:cs="Arial"/>
          <w:szCs w:val="20"/>
          <w:lang w:val="en-US"/>
        </w:rPr>
        <w:t>(</w:t>
      </w:r>
      <w:r w:rsidR="000D19CB">
        <w:rPr>
          <w:rFonts w:cs="Arial"/>
          <w:szCs w:val="20"/>
          <w:lang w:val="en-US"/>
        </w:rPr>
        <w:t>4</w:t>
      </w:r>
      <w:r w:rsidRPr="000A22B3">
        <w:rPr>
          <w:rFonts w:cs="Arial"/>
          <w:szCs w:val="20"/>
          <w:lang w:val="en-US"/>
        </w:rPr>
        <w:t xml:space="preserve"> marks)</w:t>
      </w:r>
    </w:p>
    <w:p w14:paraId="17CB9672" w14:textId="3EFB438C" w:rsidR="000D19CB" w:rsidRPr="0094482C" w:rsidRDefault="000D19CB" w:rsidP="000D19CB">
      <w:pPr>
        <w:rPr>
          <w:rFonts w:cs="Arial"/>
          <w:szCs w:val="20"/>
          <w:lang w:val="en-US"/>
        </w:rPr>
      </w:pPr>
      <w:r>
        <w:rPr>
          <w:rFonts w:cs="Arial"/>
          <w:szCs w:val="20"/>
          <w:lang w:val="en-US"/>
        </w:rPr>
        <w:t>Explain</w:t>
      </w:r>
      <w:r w:rsidRPr="00875F74">
        <w:rPr>
          <w:rFonts w:cs="Arial"/>
          <w:szCs w:val="20"/>
          <w:lang w:val="en-US"/>
        </w:rPr>
        <w:t xml:space="preserve"> the differences between food sovereignty and food</w:t>
      </w:r>
      <w:r>
        <w:rPr>
          <w:rFonts w:cs="Arial"/>
          <w:szCs w:val="20"/>
          <w:lang w:val="en-US"/>
        </w:rPr>
        <w:t xml:space="preserve"> citizenship</w:t>
      </w:r>
      <w:r w:rsidRPr="00875F74">
        <w:rPr>
          <w:rFonts w:cs="Arial"/>
          <w:szCs w:val="20"/>
          <w:lang w:val="en-US"/>
        </w:rPr>
        <w:t xml:space="preserve">. </w:t>
      </w:r>
      <w:r w:rsidR="0003632F">
        <w:rPr>
          <w:rFonts w:cs="Arial"/>
          <w:szCs w:val="20"/>
          <w:lang w:val="en-US"/>
        </w:rPr>
        <w:t>4 marks</w:t>
      </w:r>
    </w:p>
    <w:tbl>
      <w:tblPr>
        <w:tblStyle w:val="TableGrid"/>
        <w:tblW w:w="0" w:type="auto"/>
        <w:tblLook w:val="04A0" w:firstRow="1" w:lastRow="0" w:firstColumn="1" w:lastColumn="0" w:noHBand="0" w:noVBand="1"/>
      </w:tblPr>
      <w:tblGrid>
        <w:gridCol w:w="10194"/>
      </w:tblGrid>
      <w:tr w:rsidR="00BC4A6B" w:rsidRPr="00BC4A6B" w14:paraId="79FA1C5A" w14:textId="77777777" w:rsidTr="009444BF">
        <w:trPr>
          <w:trHeight w:val="3454"/>
        </w:trPr>
        <w:tc>
          <w:tcPr>
            <w:tcW w:w="10194" w:type="dxa"/>
          </w:tcPr>
          <w:p w14:paraId="223027C0" w14:textId="7DAFFE38" w:rsidR="000D19CB" w:rsidRPr="009444BF" w:rsidRDefault="000D19CB" w:rsidP="000D19CB">
            <w:pPr>
              <w:spacing w:before="120" w:after="120"/>
              <w:rPr>
                <w:rFonts w:ascii="Arial" w:hAnsi="Arial" w:cs="Arial"/>
                <w:sz w:val="20"/>
                <w:szCs w:val="20"/>
              </w:rPr>
            </w:pPr>
            <w:r w:rsidRPr="009444BF">
              <w:rPr>
                <w:rFonts w:ascii="Arial" w:hAnsi="Arial" w:cs="Arial"/>
                <w:sz w:val="20"/>
                <w:szCs w:val="20"/>
              </w:rPr>
              <w:t>For 2 x 2 marks, the student needed to identify a difference between food sovereignty and food citizenship.</w:t>
            </w:r>
          </w:p>
          <w:p w14:paraId="7FE80F07" w14:textId="1F17D259" w:rsidR="00BC4A6B" w:rsidRPr="009444BF" w:rsidRDefault="000D19CB" w:rsidP="000D19CB">
            <w:pPr>
              <w:spacing w:before="120" w:after="120"/>
              <w:rPr>
                <w:rFonts w:ascii="Arial" w:hAnsi="Arial" w:cs="Arial"/>
                <w:sz w:val="20"/>
                <w:szCs w:val="20"/>
              </w:rPr>
            </w:pPr>
            <w:r w:rsidRPr="009444BF">
              <w:rPr>
                <w:rFonts w:ascii="Arial" w:hAnsi="Arial" w:cs="Arial"/>
                <w:sz w:val="20"/>
                <w:szCs w:val="20"/>
              </w:rPr>
              <w:t>The student could have provided examples to further support their responses.</w:t>
            </w:r>
          </w:p>
          <w:p w14:paraId="35DD4DFD" w14:textId="63BFBC67" w:rsidR="000D19CB" w:rsidRDefault="000D19CB" w:rsidP="000D19CB">
            <w:pPr>
              <w:rPr>
                <w:rFonts w:ascii="Arial" w:hAnsi="Arial" w:cs="Arial"/>
                <w:color w:val="0070C0"/>
                <w:sz w:val="20"/>
                <w:szCs w:val="20"/>
              </w:rPr>
            </w:pPr>
            <w:r w:rsidRPr="009444BF">
              <w:rPr>
                <w:rFonts w:ascii="Arial" w:hAnsi="Arial" w:cs="Arial"/>
                <w:color w:val="0070C0"/>
                <w:sz w:val="20"/>
                <w:szCs w:val="20"/>
              </w:rPr>
              <w:t>Food sovereignty is like a community deciding on its food rules. It's about being able to choose what food they grow and how they grow and distribute it. For instance, a group of farmers might decide to grow only organic crops and sell them locally.</w:t>
            </w:r>
          </w:p>
          <w:p w14:paraId="7B3C2695" w14:textId="77777777" w:rsidR="009444BF" w:rsidRPr="009444BF" w:rsidRDefault="009444BF" w:rsidP="000D19CB">
            <w:pPr>
              <w:rPr>
                <w:rFonts w:ascii="Arial" w:hAnsi="Arial" w:cs="Arial"/>
                <w:color w:val="0070C0"/>
                <w:sz w:val="20"/>
                <w:szCs w:val="20"/>
              </w:rPr>
            </w:pPr>
          </w:p>
          <w:p w14:paraId="2501851B" w14:textId="7BC9B7A6" w:rsidR="000D19CB" w:rsidRPr="009444BF" w:rsidRDefault="000D19CB" w:rsidP="000D19CB">
            <w:pPr>
              <w:rPr>
                <w:rFonts w:ascii="Arial" w:hAnsi="Arial" w:cs="Arial"/>
                <w:color w:val="0070C0"/>
                <w:sz w:val="20"/>
                <w:szCs w:val="20"/>
              </w:rPr>
            </w:pPr>
            <w:r w:rsidRPr="009444BF">
              <w:rPr>
                <w:rFonts w:ascii="Arial" w:hAnsi="Arial" w:cs="Arial"/>
                <w:color w:val="0070C0"/>
                <w:sz w:val="20"/>
                <w:szCs w:val="20"/>
              </w:rPr>
              <w:t xml:space="preserve">On the other hand, food citizenship is about how each person can make a difference with their food choices. It means understanding how what you buy and eat affects others and the planet. For example, someone might choose to buy only </w:t>
            </w:r>
            <w:proofErr w:type="gramStart"/>
            <w:r w:rsidRPr="009444BF">
              <w:rPr>
                <w:rFonts w:ascii="Arial" w:hAnsi="Arial" w:cs="Arial"/>
                <w:color w:val="0070C0"/>
                <w:sz w:val="20"/>
                <w:szCs w:val="20"/>
              </w:rPr>
              <w:t>locally-grown</w:t>
            </w:r>
            <w:proofErr w:type="gramEnd"/>
            <w:r w:rsidRPr="009444BF">
              <w:rPr>
                <w:rFonts w:ascii="Arial" w:hAnsi="Arial" w:cs="Arial"/>
                <w:color w:val="0070C0"/>
                <w:sz w:val="20"/>
                <w:szCs w:val="20"/>
              </w:rPr>
              <w:t xml:space="preserve"> fruits and vegetables to support local farmers and reduce pollution from transportation.</w:t>
            </w:r>
          </w:p>
          <w:p w14:paraId="2CF6251A" w14:textId="3B70B510" w:rsidR="00D7422D" w:rsidRPr="00BC4A6B" w:rsidRDefault="000D19CB" w:rsidP="000D19CB">
            <w:pPr>
              <w:spacing w:before="120" w:after="120" w:line="288" w:lineRule="auto"/>
              <w:rPr>
                <w:rFonts w:ascii="Arial" w:hAnsi="Arial" w:cs="Arial"/>
                <w:color w:val="0070C0"/>
                <w:sz w:val="20"/>
                <w:szCs w:val="20"/>
              </w:rPr>
            </w:pPr>
            <w:r w:rsidRPr="009444BF">
              <w:rPr>
                <w:rFonts w:ascii="Arial" w:hAnsi="Arial" w:cs="Arial"/>
                <w:color w:val="0070C0"/>
                <w:sz w:val="20"/>
                <w:szCs w:val="20"/>
              </w:rPr>
              <w:t>So, while food sovereignty is about the community's control over its food system, food citizenship is about individual choices within the wider food system.</w:t>
            </w:r>
          </w:p>
        </w:tc>
      </w:tr>
    </w:tbl>
    <w:p w14:paraId="1AF3826B" w14:textId="6BDB9E46" w:rsidR="00BC4A6B" w:rsidRDefault="00EB1140" w:rsidP="00D54F63">
      <w:pPr>
        <w:rPr>
          <w:rFonts w:cs="Arial"/>
          <w:b/>
          <w:bCs/>
          <w:szCs w:val="20"/>
          <w:lang w:val="en-US"/>
        </w:rPr>
      </w:pPr>
      <w:r>
        <w:rPr>
          <w:rFonts w:cs="Arial"/>
          <w:b/>
          <w:bCs/>
          <w:szCs w:val="20"/>
          <w:lang w:val="en-US"/>
        </w:rPr>
        <w:t>Question 3</w:t>
      </w:r>
      <w:r w:rsidR="0003632F">
        <w:rPr>
          <w:rFonts w:cs="Arial"/>
          <w:b/>
          <w:bCs/>
          <w:szCs w:val="20"/>
          <w:lang w:val="en-US"/>
        </w:rPr>
        <w:t xml:space="preserve"> </w:t>
      </w:r>
      <w:r w:rsidR="0003632F" w:rsidRPr="000A22B3">
        <w:rPr>
          <w:rFonts w:cs="Arial"/>
          <w:szCs w:val="20"/>
          <w:lang w:val="en-US"/>
        </w:rPr>
        <w:t>(</w:t>
      </w:r>
      <w:r w:rsidR="0003632F">
        <w:rPr>
          <w:rFonts w:cs="Arial"/>
          <w:szCs w:val="20"/>
          <w:lang w:val="en-US"/>
        </w:rPr>
        <w:t>7</w:t>
      </w:r>
      <w:r w:rsidR="0003632F" w:rsidRPr="000A22B3">
        <w:rPr>
          <w:rFonts w:cs="Arial"/>
          <w:szCs w:val="20"/>
          <w:lang w:val="en-US"/>
        </w:rPr>
        <w:t xml:space="preserve"> marks)</w:t>
      </w:r>
    </w:p>
    <w:p w14:paraId="4312D129" w14:textId="1A48C904" w:rsidR="00EB1140" w:rsidRPr="00EB1140" w:rsidRDefault="00B77C70" w:rsidP="00F12632">
      <w:pPr>
        <w:pStyle w:val="ListParagraph"/>
        <w:numPr>
          <w:ilvl w:val="0"/>
          <w:numId w:val="7"/>
        </w:numPr>
        <w:contextualSpacing w:val="0"/>
        <w:rPr>
          <w:rFonts w:cs="Arial"/>
          <w:szCs w:val="20"/>
          <w:lang w:val="en-US"/>
        </w:rPr>
      </w:pPr>
      <w:r>
        <w:rPr>
          <w:rFonts w:cs="Arial"/>
          <w:szCs w:val="20"/>
          <w:lang w:val="en-US"/>
        </w:rPr>
        <w:t>Outline two types of decisions a good food citizen might make for the health of the planet.</w:t>
      </w:r>
      <w:r w:rsidR="0003632F">
        <w:rPr>
          <w:rFonts w:cs="Arial"/>
          <w:szCs w:val="20"/>
          <w:lang w:val="en-US"/>
        </w:rPr>
        <w:t xml:space="preserve"> 2 marks</w:t>
      </w:r>
    </w:p>
    <w:tbl>
      <w:tblPr>
        <w:tblStyle w:val="TableGrid"/>
        <w:tblW w:w="0" w:type="auto"/>
        <w:tblInd w:w="720" w:type="dxa"/>
        <w:tblLook w:val="04A0" w:firstRow="1" w:lastRow="0" w:firstColumn="1" w:lastColumn="0" w:noHBand="0" w:noVBand="1"/>
      </w:tblPr>
      <w:tblGrid>
        <w:gridCol w:w="9474"/>
      </w:tblGrid>
      <w:tr w:rsidR="00EB1140" w14:paraId="38A93F49" w14:textId="77777777" w:rsidTr="00B77C70">
        <w:trPr>
          <w:trHeight w:val="1126"/>
        </w:trPr>
        <w:tc>
          <w:tcPr>
            <w:tcW w:w="9474" w:type="dxa"/>
          </w:tcPr>
          <w:p w14:paraId="64ADBCC0" w14:textId="239349C4" w:rsidR="00EB1140" w:rsidRPr="00B77C70" w:rsidRDefault="00EB1140" w:rsidP="00EB1140">
            <w:pPr>
              <w:pStyle w:val="ListParagraph"/>
              <w:spacing w:before="120" w:after="120" w:line="288" w:lineRule="auto"/>
              <w:ind w:left="0"/>
              <w:contextualSpacing w:val="0"/>
              <w:rPr>
                <w:rFonts w:ascii="Arial" w:hAnsi="Arial" w:cs="Arial"/>
                <w:sz w:val="20"/>
                <w:szCs w:val="20"/>
              </w:rPr>
            </w:pPr>
            <w:r w:rsidRPr="00B77C70">
              <w:rPr>
                <w:rFonts w:ascii="Arial" w:hAnsi="Arial" w:cs="Arial"/>
                <w:sz w:val="20"/>
                <w:szCs w:val="20"/>
              </w:rPr>
              <w:t xml:space="preserve">For 2 marks, the student needed to provide </w:t>
            </w:r>
            <w:r w:rsidR="00B77C70" w:rsidRPr="00B77C70">
              <w:rPr>
                <w:rFonts w:ascii="Arial" w:hAnsi="Arial" w:cs="Arial"/>
                <w:sz w:val="20"/>
                <w:szCs w:val="20"/>
              </w:rPr>
              <w:t>two examples of the types of decisions a good food citizen might make for the health of the planet.</w:t>
            </w:r>
          </w:p>
          <w:p w14:paraId="45BA614C" w14:textId="7BB5E971" w:rsidR="00B77C70" w:rsidRPr="00B77C70" w:rsidRDefault="00B77C70" w:rsidP="00EB1140">
            <w:pPr>
              <w:pStyle w:val="ListParagraph"/>
              <w:spacing w:before="120" w:after="120" w:line="288" w:lineRule="auto"/>
              <w:ind w:left="0"/>
              <w:contextualSpacing w:val="0"/>
              <w:rPr>
                <w:rFonts w:ascii="Arial" w:hAnsi="Arial" w:cs="Arial"/>
                <w:sz w:val="20"/>
                <w:szCs w:val="20"/>
              </w:rPr>
            </w:pPr>
            <w:r w:rsidRPr="00B77C70">
              <w:rPr>
                <w:rFonts w:ascii="Arial" w:hAnsi="Arial" w:cs="Arial"/>
                <w:sz w:val="20"/>
                <w:szCs w:val="20"/>
              </w:rPr>
              <w:t>Some sample responses are provided below:</w:t>
            </w:r>
          </w:p>
          <w:p w14:paraId="0B461161" w14:textId="4DCE5104" w:rsidR="00B77C70" w:rsidRPr="00B77C70" w:rsidRDefault="00B77C70" w:rsidP="00F12632">
            <w:pPr>
              <w:pStyle w:val="ListParagraph"/>
              <w:numPr>
                <w:ilvl w:val="0"/>
                <w:numId w:val="8"/>
              </w:numPr>
              <w:rPr>
                <w:rFonts w:eastAsiaTheme="minorEastAsia" w:cs="Arial"/>
                <w:color w:val="0070C0"/>
                <w:kern w:val="22"/>
                <w:szCs w:val="20"/>
                <w:lang w:val="en-US" w:eastAsia="ja-JP"/>
                <w14:ligatures w14:val="standard"/>
              </w:rPr>
            </w:pPr>
            <w:r w:rsidRPr="00B77C70">
              <w:rPr>
                <w:rFonts w:eastAsiaTheme="minorEastAsia" w:cs="Arial"/>
                <w:color w:val="0070C0"/>
                <w:kern w:val="22"/>
                <w:szCs w:val="20"/>
                <w:lang w:val="en-US" w:eastAsia="ja-JP"/>
                <w14:ligatures w14:val="standard"/>
              </w:rPr>
              <w:t xml:space="preserve">They might opt for </w:t>
            </w:r>
            <w:proofErr w:type="gramStart"/>
            <w:r w:rsidRPr="00B77C70">
              <w:rPr>
                <w:rFonts w:eastAsiaTheme="minorEastAsia" w:cs="Arial"/>
                <w:color w:val="0070C0"/>
                <w:kern w:val="22"/>
                <w:szCs w:val="20"/>
                <w:lang w:val="en-US" w:eastAsia="ja-JP"/>
                <w14:ligatures w14:val="standard"/>
              </w:rPr>
              <w:t>locally-grown</w:t>
            </w:r>
            <w:proofErr w:type="gramEnd"/>
            <w:r w:rsidRPr="00B77C70">
              <w:rPr>
                <w:rFonts w:eastAsiaTheme="minorEastAsia" w:cs="Arial"/>
                <w:color w:val="0070C0"/>
                <w:kern w:val="22"/>
                <w:szCs w:val="20"/>
                <w:lang w:val="en-US" w:eastAsia="ja-JP"/>
                <w14:ligatures w14:val="standard"/>
              </w:rPr>
              <w:t xml:space="preserve"> and seasonal fruits, vegetables, and other foods </w:t>
            </w:r>
            <w:r w:rsidR="00F12632">
              <w:rPr>
                <w:rFonts w:eastAsiaTheme="minorEastAsia" w:cs="Arial"/>
                <w:color w:val="0070C0"/>
                <w:kern w:val="22"/>
                <w:szCs w:val="20"/>
                <w:lang w:val="en-US" w:eastAsia="ja-JP"/>
                <w14:ligatures w14:val="standard"/>
              </w:rPr>
              <w:t xml:space="preserve">that </w:t>
            </w:r>
            <w:r w:rsidRPr="00B77C70">
              <w:rPr>
                <w:rFonts w:eastAsiaTheme="minorEastAsia" w:cs="Arial"/>
                <w:color w:val="0070C0"/>
                <w:kern w:val="22"/>
                <w:szCs w:val="20"/>
                <w:lang w:val="en-US" w:eastAsia="ja-JP"/>
                <w14:ligatures w14:val="standard"/>
              </w:rPr>
              <w:t>reduce the carbon footprint associated with long-distance transportation of food.</w:t>
            </w:r>
          </w:p>
          <w:p w14:paraId="1A1561A0" w14:textId="77777777" w:rsidR="00B77C70" w:rsidRPr="00B77C70" w:rsidRDefault="00B77C70" w:rsidP="00F12632">
            <w:pPr>
              <w:pStyle w:val="ListParagraph"/>
              <w:numPr>
                <w:ilvl w:val="0"/>
                <w:numId w:val="8"/>
              </w:numPr>
              <w:rPr>
                <w:rFonts w:eastAsiaTheme="minorEastAsia" w:cs="Arial"/>
                <w:color w:val="0070C0"/>
                <w:kern w:val="22"/>
                <w:szCs w:val="20"/>
                <w:lang w:val="en-US" w:eastAsia="ja-JP"/>
                <w14:ligatures w14:val="standard"/>
              </w:rPr>
            </w:pPr>
            <w:r w:rsidRPr="00B77C70">
              <w:rPr>
                <w:rFonts w:eastAsiaTheme="minorEastAsia" w:cs="Arial"/>
                <w:color w:val="0070C0"/>
                <w:kern w:val="22"/>
                <w:szCs w:val="20"/>
                <w:lang w:val="en-US" w:eastAsia="ja-JP"/>
                <w14:ligatures w14:val="standard"/>
              </w:rPr>
              <w:t>A food citizen might choose to eat less meat, particularly red meat, given the high environmental impact of meat production in terms of greenhouse gas emissions, land use, and water use.</w:t>
            </w:r>
          </w:p>
          <w:p w14:paraId="414EF11F" w14:textId="3530AAA6" w:rsidR="00B77C70" w:rsidRPr="00B77C70" w:rsidRDefault="00B77C70" w:rsidP="00F12632">
            <w:pPr>
              <w:pStyle w:val="ListParagraph"/>
              <w:numPr>
                <w:ilvl w:val="0"/>
                <w:numId w:val="8"/>
              </w:numPr>
              <w:rPr>
                <w:rFonts w:eastAsiaTheme="minorEastAsia" w:cs="Arial"/>
                <w:color w:val="0070C0"/>
                <w:kern w:val="22"/>
                <w:szCs w:val="20"/>
                <w:lang w:val="en-US" w:eastAsia="ja-JP"/>
                <w14:ligatures w14:val="standard"/>
              </w:rPr>
            </w:pPr>
            <w:r w:rsidRPr="00B77C70">
              <w:rPr>
                <w:rFonts w:eastAsiaTheme="minorEastAsia" w:cs="Arial"/>
                <w:color w:val="0070C0"/>
                <w:kern w:val="22"/>
                <w:szCs w:val="20"/>
                <w:lang w:val="en-US" w:eastAsia="ja-JP"/>
                <w14:ligatures w14:val="standard"/>
              </w:rPr>
              <w:t xml:space="preserve">They </w:t>
            </w:r>
            <w:r w:rsidR="00F12632">
              <w:rPr>
                <w:rFonts w:eastAsiaTheme="minorEastAsia" w:cs="Arial"/>
                <w:color w:val="0070C0"/>
                <w:kern w:val="22"/>
                <w:szCs w:val="20"/>
                <w:lang w:val="en-US" w:eastAsia="ja-JP"/>
                <w14:ligatures w14:val="standard"/>
              </w:rPr>
              <w:t>might</w:t>
            </w:r>
            <w:r w:rsidRPr="00B77C70">
              <w:rPr>
                <w:rFonts w:eastAsiaTheme="minorEastAsia" w:cs="Arial"/>
                <w:color w:val="0070C0"/>
                <w:kern w:val="22"/>
                <w:szCs w:val="20"/>
                <w:lang w:val="en-US" w:eastAsia="ja-JP"/>
                <w14:ligatures w14:val="standard"/>
              </w:rPr>
              <w:t xml:space="preserve"> aim to reduce food waste by planning meals, using leftovers creatively, storing food properly, and composting food scraps.</w:t>
            </w:r>
          </w:p>
          <w:p w14:paraId="0C84FC5F" w14:textId="77777777" w:rsidR="00B77C70" w:rsidRPr="00B77C70" w:rsidRDefault="00B77C70" w:rsidP="00F12632">
            <w:pPr>
              <w:pStyle w:val="ListParagraph"/>
              <w:numPr>
                <w:ilvl w:val="0"/>
                <w:numId w:val="8"/>
              </w:numPr>
              <w:rPr>
                <w:rFonts w:eastAsiaTheme="minorEastAsia" w:cs="Arial"/>
                <w:color w:val="0070C0"/>
                <w:kern w:val="22"/>
                <w:szCs w:val="20"/>
                <w:lang w:val="en-US" w:eastAsia="ja-JP"/>
                <w14:ligatures w14:val="standard"/>
              </w:rPr>
            </w:pPr>
            <w:r w:rsidRPr="00B77C70">
              <w:rPr>
                <w:rFonts w:eastAsiaTheme="minorEastAsia" w:cs="Arial"/>
                <w:color w:val="0070C0"/>
                <w:kern w:val="22"/>
                <w:szCs w:val="20"/>
                <w:lang w:val="en-US" w:eastAsia="ja-JP"/>
                <w14:ligatures w14:val="standard"/>
              </w:rPr>
              <w:t xml:space="preserve">Whenever possible, a food citizen might opt for organic or </w:t>
            </w:r>
            <w:proofErr w:type="gramStart"/>
            <w:r w:rsidRPr="00B77C70">
              <w:rPr>
                <w:rFonts w:eastAsiaTheme="minorEastAsia" w:cs="Arial"/>
                <w:color w:val="0070C0"/>
                <w:kern w:val="22"/>
                <w:szCs w:val="20"/>
                <w:lang w:val="en-US" w:eastAsia="ja-JP"/>
                <w14:ligatures w14:val="standard"/>
              </w:rPr>
              <w:t>sustainably-produced</w:t>
            </w:r>
            <w:proofErr w:type="gramEnd"/>
            <w:r w:rsidRPr="00B77C70">
              <w:rPr>
                <w:rFonts w:eastAsiaTheme="minorEastAsia" w:cs="Arial"/>
                <w:color w:val="0070C0"/>
                <w:kern w:val="22"/>
                <w:szCs w:val="20"/>
                <w:lang w:val="en-US" w:eastAsia="ja-JP"/>
                <w14:ligatures w14:val="standard"/>
              </w:rPr>
              <w:t xml:space="preserve"> foods, which minimize the use of harmful pesticides and promote biodiversity.</w:t>
            </w:r>
          </w:p>
          <w:p w14:paraId="64D26E46" w14:textId="6E5415D9" w:rsidR="00B77C70" w:rsidRPr="00B77C70" w:rsidRDefault="00B77C70" w:rsidP="00F12632">
            <w:pPr>
              <w:pStyle w:val="ListParagraph"/>
              <w:numPr>
                <w:ilvl w:val="0"/>
                <w:numId w:val="8"/>
              </w:numPr>
              <w:rPr>
                <w:rFonts w:eastAsiaTheme="minorEastAsia" w:cs="Arial"/>
                <w:color w:val="0070C0"/>
                <w:kern w:val="22"/>
                <w:szCs w:val="20"/>
                <w:lang w:val="en-US" w:eastAsia="ja-JP"/>
                <w14:ligatures w14:val="standard"/>
              </w:rPr>
            </w:pPr>
            <w:r w:rsidRPr="00B77C70">
              <w:rPr>
                <w:rFonts w:eastAsiaTheme="minorEastAsia" w:cs="Arial"/>
                <w:color w:val="0070C0"/>
                <w:kern w:val="22"/>
                <w:szCs w:val="20"/>
                <w:lang w:val="en-US" w:eastAsia="ja-JP"/>
                <w14:ligatures w14:val="standard"/>
              </w:rPr>
              <w:lastRenderedPageBreak/>
              <w:t>They might choose foods with minimal packaging or packaging made from recycled or recyclable materials to reduce plastic waste.</w:t>
            </w:r>
          </w:p>
          <w:p w14:paraId="6022F8A2" w14:textId="076A83D6" w:rsidR="00EB1140" w:rsidRPr="00B77C70" w:rsidRDefault="00B77C70" w:rsidP="00F12632">
            <w:pPr>
              <w:pStyle w:val="ListParagraph"/>
              <w:numPr>
                <w:ilvl w:val="0"/>
                <w:numId w:val="8"/>
              </w:numPr>
              <w:spacing w:before="120" w:after="120" w:line="288" w:lineRule="auto"/>
              <w:contextualSpacing w:val="0"/>
              <w:rPr>
                <w:rFonts w:ascii="Arial" w:hAnsi="Arial" w:cs="Arial"/>
                <w:color w:val="0070C0"/>
                <w:sz w:val="20"/>
                <w:szCs w:val="20"/>
              </w:rPr>
            </w:pPr>
            <w:r w:rsidRPr="00B77C70">
              <w:rPr>
                <w:rFonts w:ascii="Arial" w:hAnsi="Arial" w:cs="Arial"/>
                <w:color w:val="0070C0"/>
                <w:sz w:val="20"/>
                <w:szCs w:val="20"/>
              </w:rPr>
              <w:t>A food citizen might choose fair-trade products to support better social and environmental standards in farming and trade.</w:t>
            </w:r>
          </w:p>
        </w:tc>
      </w:tr>
    </w:tbl>
    <w:p w14:paraId="70468C56" w14:textId="48669A47" w:rsidR="0003632F" w:rsidRPr="0003632F" w:rsidRDefault="0003632F" w:rsidP="00F12632">
      <w:pPr>
        <w:pStyle w:val="ListParagraph"/>
        <w:numPr>
          <w:ilvl w:val="0"/>
          <w:numId w:val="7"/>
        </w:numPr>
        <w:contextualSpacing w:val="0"/>
        <w:rPr>
          <w:rFonts w:cs="Arial"/>
          <w:szCs w:val="20"/>
          <w:lang w:val="en-US"/>
        </w:rPr>
      </w:pPr>
      <w:r>
        <w:rPr>
          <w:rFonts w:cs="Arial"/>
          <w:szCs w:val="20"/>
          <w:lang w:val="en-US"/>
        </w:rPr>
        <w:lastRenderedPageBreak/>
        <w:t xml:space="preserve">Outline two types of decisions a good food citizen might make for the health of </w:t>
      </w:r>
      <w:r>
        <w:rPr>
          <w:rFonts w:cs="Arial"/>
          <w:szCs w:val="20"/>
          <w:lang w:val="en-US"/>
        </w:rPr>
        <w:t>people</w:t>
      </w:r>
      <w:r>
        <w:rPr>
          <w:rFonts w:cs="Arial"/>
          <w:szCs w:val="20"/>
          <w:lang w:val="en-US"/>
        </w:rPr>
        <w:t xml:space="preserve">. 2 </w:t>
      </w:r>
      <w:proofErr w:type="gramStart"/>
      <w:r>
        <w:rPr>
          <w:rFonts w:cs="Arial"/>
          <w:szCs w:val="20"/>
          <w:lang w:val="en-US"/>
        </w:rPr>
        <w:t>marks</w:t>
      </w:r>
      <w:proofErr w:type="gramEnd"/>
    </w:p>
    <w:tbl>
      <w:tblPr>
        <w:tblStyle w:val="TableGrid"/>
        <w:tblW w:w="0" w:type="auto"/>
        <w:tblInd w:w="720" w:type="dxa"/>
        <w:tblLook w:val="04A0" w:firstRow="1" w:lastRow="0" w:firstColumn="1" w:lastColumn="0" w:noHBand="0" w:noVBand="1"/>
      </w:tblPr>
      <w:tblGrid>
        <w:gridCol w:w="9474"/>
      </w:tblGrid>
      <w:tr w:rsidR="0003632F" w:rsidRPr="0003632F" w14:paraId="071FA793" w14:textId="77777777" w:rsidTr="00017483">
        <w:trPr>
          <w:trHeight w:val="1126"/>
        </w:trPr>
        <w:tc>
          <w:tcPr>
            <w:tcW w:w="9474" w:type="dxa"/>
          </w:tcPr>
          <w:p w14:paraId="5D82BB79" w14:textId="141B1728" w:rsidR="0003632F" w:rsidRPr="0003632F" w:rsidRDefault="0003632F" w:rsidP="00017483">
            <w:pPr>
              <w:pStyle w:val="ListParagraph"/>
              <w:spacing w:before="120" w:after="120" w:line="288" w:lineRule="auto"/>
              <w:ind w:left="0"/>
              <w:contextualSpacing w:val="0"/>
              <w:rPr>
                <w:rFonts w:ascii="Arial" w:hAnsi="Arial" w:cs="Arial"/>
                <w:sz w:val="20"/>
                <w:szCs w:val="20"/>
              </w:rPr>
            </w:pPr>
            <w:r w:rsidRPr="0003632F">
              <w:rPr>
                <w:rFonts w:ascii="Arial" w:hAnsi="Arial" w:cs="Arial"/>
                <w:sz w:val="20"/>
                <w:szCs w:val="20"/>
              </w:rPr>
              <w:t>For 2 marks, the student needed to provide two examples of the types of decisions a good food citizen might make for the health of people</w:t>
            </w:r>
            <w:r w:rsidR="00F12632">
              <w:rPr>
                <w:rFonts w:ascii="Arial" w:hAnsi="Arial" w:cs="Arial"/>
                <w:sz w:val="20"/>
                <w:szCs w:val="20"/>
              </w:rPr>
              <w:t>.</w:t>
            </w:r>
          </w:p>
          <w:p w14:paraId="7B5EF116" w14:textId="77777777" w:rsidR="0003632F" w:rsidRPr="0003632F" w:rsidRDefault="0003632F" w:rsidP="00017483">
            <w:pPr>
              <w:pStyle w:val="ListParagraph"/>
              <w:spacing w:before="120" w:after="120" w:line="288" w:lineRule="auto"/>
              <w:ind w:left="0"/>
              <w:contextualSpacing w:val="0"/>
              <w:rPr>
                <w:rFonts w:ascii="Arial" w:hAnsi="Arial" w:cs="Arial"/>
                <w:sz w:val="20"/>
                <w:szCs w:val="20"/>
              </w:rPr>
            </w:pPr>
            <w:r w:rsidRPr="0003632F">
              <w:rPr>
                <w:rFonts w:ascii="Arial" w:hAnsi="Arial" w:cs="Arial"/>
                <w:sz w:val="20"/>
                <w:szCs w:val="20"/>
              </w:rPr>
              <w:t>Some sample responses are provided below:</w:t>
            </w:r>
          </w:p>
          <w:p w14:paraId="0453DAEC" w14:textId="16600C8C" w:rsidR="0003632F" w:rsidRPr="0003632F" w:rsidRDefault="0003632F" w:rsidP="00F12632">
            <w:pPr>
              <w:pStyle w:val="ListParagraph"/>
              <w:numPr>
                <w:ilvl w:val="0"/>
                <w:numId w:val="9"/>
              </w:numPr>
              <w:ind w:left="357" w:hanging="357"/>
              <w:contextualSpacing w:val="0"/>
              <w:rPr>
                <w:rFonts w:cs="Arial"/>
                <w:color w:val="0070C0"/>
                <w:szCs w:val="20"/>
                <w:lang w:val="en-US"/>
              </w:rPr>
            </w:pPr>
            <w:proofErr w:type="spellStart"/>
            <w:r w:rsidRPr="0003632F">
              <w:rPr>
                <w:rFonts w:cs="Arial"/>
                <w:color w:val="0070C0"/>
                <w:szCs w:val="20"/>
                <w:lang w:val="en-US"/>
              </w:rPr>
              <w:t>Prioritise</w:t>
            </w:r>
            <w:proofErr w:type="spellEnd"/>
            <w:r w:rsidRPr="0003632F">
              <w:rPr>
                <w:rFonts w:cs="Arial"/>
                <w:color w:val="0070C0"/>
                <w:szCs w:val="20"/>
                <w:lang w:val="en-US"/>
              </w:rPr>
              <w:t xml:space="preserve"> whole, unprocessed foods like fruits, vegetables, lean proteins, and whole grains</w:t>
            </w:r>
            <w:r w:rsidR="00F12632">
              <w:rPr>
                <w:rFonts w:cs="Arial"/>
                <w:color w:val="0070C0"/>
                <w:szCs w:val="20"/>
                <w:lang w:val="en-US"/>
              </w:rPr>
              <w:t>.</w:t>
            </w:r>
          </w:p>
          <w:p w14:paraId="20024203" w14:textId="4568F61F" w:rsidR="0003632F" w:rsidRPr="0003632F" w:rsidRDefault="0003632F" w:rsidP="00F12632">
            <w:pPr>
              <w:pStyle w:val="ListParagraph"/>
              <w:numPr>
                <w:ilvl w:val="0"/>
                <w:numId w:val="9"/>
              </w:numPr>
              <w:ind w:left="357" w:hanging="357"/>
              <w:contextualSpacing w:val="0"/>
              <w:rPr>
                <w:rFonts w:cs="Arial"/>
                <w:color w:val="0070C0"/>
                <w:szCs w:val="20"/>
                <w:lang w:val="en-US"/>
              </w:rPr>
            </w:pPr>
            <w:r w:rsidRPr="0003632F">
              <w:rPr>
                <w:rFonts w:cs="Arial"/>
                <w:color w:val="0070C0"/>
                <w:szCs w:val="20"/>
                <w:lang w:val="en-US"/>
              </w:rPr>
              <w:t xml:space="preserve">Advocate for policies or support </w:t>
            </w:r>
            <w:proofErr w:type="spellStart"/>
            <w:r w:rsidRPr="0003632F">
              <w:rPr>
                <w:rFonts w:cs="Arial"/>
                <w:color w:val="0070C0"/>
                <w:szCs w:val="20"/>
                <w:lang w:val="en-US"/>
              </w:rPr>
              <w:t>organisations</w:t>
            </w:r>
            <w:proofErr w:type="spellEnd"/>
            <w:r w:rsidRPr="0003632F">
              <w:rPr>
                <w:rFonts w:cs="Arial"/>
                <w:color w:val="0070C0"/>
                <w:szCs w:val="20"/>
                <w:lang w:val="en-US"/>
              </w:rPr>
              <w:t xml:space="preserve"> that ensure everyone has access to healthy and affordable food</w:t>
            </w:r>
            <w:r w:rsidR="00F12632">
              <w:rPr>
                <w:rFonts w:cs="Arial"/>
                <w:color w:val="0070C0"/>
                <w:szCs w:val="20"/>
                <w:lang w:val="en-US"/>
              </w:rPr>
              <w:t>.</w:t>
            </w:r>
          </w:p>
          <w:p w14:paraId="11AB425D" w14:textId="0E61763C" w:rsidR="0003632F" w:rsidRPr="0003632F" w:rsidRDefault="0003632F" w:rsidP="00F12632">
            <w:pPr>
              <w:pStyle w:val="ListParagraph"/>
              <w:numPr>
                <w:ilvl w:val="0"/>
                <w:numId w:val="9"/>
              </w:numPr>
              <w:ind w:left="357" w:hanging="357"/>
              <w:contextualSpacing w:val="0"/>
              <w:rPr>
                <w:rFonts w:cs="Arial"/>
                <w:color w:val="0070C0"/>
                <w:szCs w:val="20"/>
                <w:lang w:val="en-US"/>
              </w:rPr>
            </w:pPr>
            <w:r w:rsidRPr="0003632F">
              <w:rPr>
                <w:rFonts w:cs="Arial"/>
                <w:color w:val="0070C0"/>
                <w:szCs w:val="20"/>
                <w:lang w:val="en-US"/>
              </w:rPr>
              <w:t xml:space="preserve">Purchase fair-trade products or foods from companies known for good </w:t>
            </w:r>
            <w:proofErr w:type="spellStart"/>
            <w:r w:rsidRPr="0003632F">
              <w:rPr>
                <w:rFonts w:cs="Arial"/>
                <w:color w:val="0070C0"/>
                <w:szCs w:val="20"/>
                <w:lang w:val="en-US"/>
              </w:rPr>
              <w:t>labour</w:t>
            </w:r>
            <w:proofErr w:type="spellEnd"/>
            <w:r w:rsidRPr="0003632F">
              <w:rPr>
                <w:rFonts w:cs="Arial"/>
                <w:color w:val="0070C0"/>
                <w:szCs w:val="20"/>
                <w:lang w:val="en-US"/>
              </w:rPr>
              <w:t xml:space="preserve"> practices</w:t>
            </w:r>
            <w:r w:rsidR="00F12632">
              <w:rPr>
                <w:rFonts w:cs="Arial"/>
                <w:color w:val="0070C0"/>
                <w:szCs w:val="20"/>
                <w:lang w:val="en-US"/>
              </w:rPr>
              <w:t>;</w:t>
            </w:r>
            <w:r w:rsidRPr="0003632F">
              <w:rPr>
                <w:rFonts w:cs="Arial"/>
                <w:color w:val="0070C0"/>
                <w:szCs w:val="20"/>
                <w:lang w:val="en-US"/>
              </w:rPr>
              <w:t xml:space="preserve"> a food citizen supports fair wages and safe (healthy) working conditions for food industry workers.</w:t>
            </w:r>
          </w:p>
          <w:p w14:paraId="721D9205" w14:textId="44630D13" w:rsidR="0003632F" w:rsidRPr="0003632F" w:rsidRDefault="0003632F" w:rsidP="00F12632">
            <w:pPr>
              <w:pStyle w:val="ListParagraph"/>
              <w:numPr>
                <w:ilvl w:val="0"/>
                <w:numId w:val="9"/>
              </w:numPr>
              <w:ind w:left="357" w:hanging="357"/>
              <w:contextualSpacing w:val="0"/>
              <w:rPr>
                <w:rFonts w:cs="Arial"/>
                <w:color w:val="0070C0"/>
                <w:szCs w:val="20"/>
                <w:lang w:val="en-US"/>
              </w:rPr>
            </w:pPr>
            <w:r w:rsidRPr="0003632F">
              <w:rPr>
                <w:rFonts w:cs="Arial"/>
                <w:color w:val="0070C0"/>
                <w:szCs w:val="20"/>
                <w:lang w:val="en-US"/>
              </w:rPr>
              <w:t>Participate in local food economies, like farmers markets or community-supported agriculture, support</w:t>
            </w:r>
            <w:r w:rsidR="00F12632">
              <w:rPr>
                <w:rFonts w:cs="Arial"/>
                <w:color w:val="0070C0"/>
                <w:szCs w:val="20"/>
                <w:lang w:val="en-US"/>
              </w:rPr>
              <w:t>ing</w:t>
            </w:r>
            <w:r w:rsidRPr="0003632F">
              <w:rPr>
                <w:rFonts w:cs="Arial"/>
                <w:color w:val="0070C0"/>
                <w:szCs w:val="20"/>
                <w:lang w:val="en-US"/>
              </w:rPr>
              <w:t xml:space="preserve"> local farmers and makes fresh, healthy food more accessible to the community.</w:t>
            </w:r>
          </w:p>
          <w:p w14:paraId="7377B868" w14:textId="77777777" w:rsidR="0003632F" w:rsidRPr="0003632F" w:rsidRDefault="0003632F" w:rsidP="00F12632">
            <w:pPr>
              <w:pStyle w:val="ListParagraph"/>
              <w:numPr>
                <w:ilvl w:val="0"/>
                <w:numId w:val="9"/>
              </w:numPr>
              <w:ind w:left="357" w:hanging="357"/>
              <w:contextualSpacing w:val="0"/>
              <w:rPr>
                <w:rFonts w:cs="Arial"/>
                <w:color w:val="0070C0"/>
                <w:szCs w:val="20"/>
                <w:lang w:val="en-US"/>
              </w:rPr>
            </w:pPr>
            <w:r w:rsidRPr="0003632F">
              <w:rPr>
                <w:rFonts w:cs="Arial"/>
                <w:color w:val="0070C0"/>
                <w:szCs w:val="20"/>
                <w:lang w:val="en-US"/>
              </w:rPr>
              <w:t>Share knowledge about nutrition, cooking skills, and the impacts of food choices can empower others to make healthier decisions for themselves and their families.</w:t>
            </w:r>
          </w:p>
          <w:p w14:paraId="52EA71E1" w14:textId="77777777" w:rsidR="0003632F" w:rsidRPr="0003632F" w:rsidRDefault="0003632F" w:rsidP="00F12632">
            <w:pPr>
              <w:pStyle w:val="ListParagraph"/>
              <w:numPr>
                <w:ilvl w:val="0"/>
                <w:numId w:val="9"/>
              </w:numPr>
              <w:spacing w:before="120" w:after="120" w:line="288" w:lineRule="auto"/>
              <w:ind w:left="357" w:hanging="357"/>
              <w:contextualSpacing w:val="0"/>
              <w:rPr>
                <w:rFonts w:ascii="Arial" w:hAnsi="Arial" w:cs="Arial"/>
                <w:sz w:val="20"/>
                <w:szCs w:val="20"/>
              </w:rPr>
            </w:pPr>
            <w:r w:rsidRPr="0003632F">
              <w:rPr>
                <w:rFonts w:ascii="Arial" w:hAnsi="Arial" w:cs="Arial"/>
                <w:color w:val="0070C0"/>
                <w:sz w:val="20"/>
                <w:szCs w:val="20"/>
              </w:rPr>
              <w:t xml:space="preserve">Advocate for strong food safety regulations and supporting businesses that adhere to high safety standards helps to ensure the food supply is healthy, </w:t>
            </w:r>
            <w:proofErr w:type="gramStart"/>
            <w:r w:rsidRPr="0003632F">
              <w:rPr>
                <w:rFonts w:ascii="Arial" w:hAnsi="Arial" w:cs="Arial"/>
                <w:color w:val="0070C0"/>
                <w:sz w:val="20"/>
                <w:szCs w:val="20"/>
              </w:rPr>
              <w:t>safe</w:t>
            </w:r>
            <w:proofErr w:type="gramEnd"/>
            <w:r w:rsidRPr="0003632F">
              <w:rPr>
                <w:rFonts w:ascii="Arial" w:hAnsi="Arial" w:cs="Arial"/>
                <w:color w:val="0070C0"/>
                <w:sz w:val="20"/>
                <w:szCs w:val="20"/>
              </w:rPr>
              <w:t xml:space="preserve"> and trustworthy.</w:t>
            </w:r>
          </w:p>
        </w:tc>
      </w:tr>
    </w:tbl>
    <w:p w14:paraId="294C8636" w14:textId="70B7726F" w:rsidR="0003632F" w:rsidRPr="0003632F" w:rsidRDefault="0003632F" w:rsidP="00F12632">
      <w:pPr>
        <w:pStyle w:val="ListParagraph"/>
        <w:numPr>
          <w:ilvl w:val="0"/>
          <w:numId w:val="7"/>
        </w:numPr>
        <w:contextualSpacing w:val="0"/>
        <w:rPr>
          <w:rFonts w:cs="Arial"/>
          <w:szCs w:val="20"/>
          <w:lang w:val="en-US"/>
        </w:rPr>
      </w:pPr>
      <w:r w:rsidRPr="0003632F">
        <w:rPr>
          <w:rFonts w:cs="Arial"/>
          <w:color w:val="000000" w:themeColor="text1"/>
          <w:szCs w:val="20"/>
          <w:lang w:val="en-US"/>
        </w:rPr>
        <w:t>Justify whether being a good food citizen can make an impact on the health of the planet</w:t>
      </w:r>
      <w:r>
        <w:rPr>
          <w:rFonts w:cs="Arial"/>
          <w:color w:val="000000" w:themeColor="text1"/>
          <w:szCs w:val="20"/>
          <w:lang w:val="en-US"/>
        </w:rPr>
        <w:t xml:space="preserve"> </w:t>
      </w:r>
      <w:r w:rsidR="00845F21" w:rsidRPr="00F12632">
        <w:rPr>
          <w:rFonts w:cs="Arial"/>
          <w:color w:val="000000" w:themeColor="text1"/>
          <w:szCs w:val="20"/>
          <w:u w:val="single"/>
          <w:lang w:val="en-US"/>
        </w:rPr>
        <w:t>or</w:t>
      </w:r>
      <w:r w:rsidRPr="00F12632">
        <w:rPr>
          <w:rFonts w:cs="Arial"/>
          <w:color w:val="000000" w:themeColor="text1"/>
          <w:szCs w:val="20"/>
          <w:lang w:val="en-US"/>
        </w:rPr>
        <w:t xml:space="preserve"> </w:t>
      </w:r>
      <w:r>
        <w:rPr>
          <w:rFonts w:cs="Arial"/>
          <w:color w:val="000000" w:themeColor="text1"/>
          <w:szCs w:val="20"/>
          <w:lang w:val="en-US"/>
        </w:rPr>
        <w:t>the health of people</w:t>
      </w:r>
      <w:r w:rsidRPr="0003632F">
        <w:rPr>
          <w:rFonts w:cs="Arial"/>
          <w:color w:val="000000" w:themeColor="text1"/>
          <w:szCs w:val="20"/>
          <w:lang w:val="en-US"/>
        </w:rPr>
        <w:t>.</w:t>
      </w:r>
      <w:r>
        <w:rPr>
          <w:rFonts w:cs="Arial"/>
          <w:color w:val="000000" w:themeColor="text1"/>
          <w:szCs w:val="20"/>
          <w:lang w:val="en-US"/>
        </w:rPr>
        <w:t xml:space="preserve"> </w:t>
      </w:r>
      <w:r>
        <w:rPr>
          <w:rFonts w:cs="Arial"/>
          <w:color w:val="000000" w:themeColor="text1"/>
          <w:szCs w:val="20"/>
          <w:lang w:val="en-US"/>
        </w:rPr>
        <w:t>3 marks</w:t>
      </w:r>
    </w:p>
    <w:tbl>
      <w:tblPr>
        <w:tblStyle w:val="TableGrid"/>
        <w:tblW w:w="0" w:type="auto"/>
        <w:tblInd w:w="720" w:type="dxa"/>
        <w:tblLook w:val="04A0" w:firstRow="1" w:lastRow="0" w:firstColumn="1" w:lastColumn="0" w:noHBand="0" w:noVBand="1"/>
      </w:tblPr>
      <w:tblGrid>
        <w:gridCol w:w="9474"/>
      </w:tblGrid>
      <w:tr w:rsidR="0003632F" w:rsidRPr="0003632F" w14:paraId="3DD05575" w14:textId="77777777" w:rsidTr="00017483">
        <w:trPr>
          <w:trHeight w:val="1126"/>
        </w:trPr>
        <w:tc>
          <w:tcPr>
            <w:tcW w:w="9474" w:type="dxa"/>
          </w:tcPr>
          <w:p w14:paraId="07212CE6" w14:textId="77777777" w:rsidR="00845F21" w:rsidRPr="00845F21" w:rsidRDefault="00845F21" w:rsidP="00017483">
            <w:pPr>
              <w:pStyle w:val="ListParagraph"/>
              <w:spacing w:before="120" w:after="120" w:line="288" w:lineRule="auto"/>
              <w:ind w:left="0"/>
              <w:contextualSpacing w:val="0"/>
              <w:rPr>
                <w:rFonts w:ascii="Arial" w:hAnsi="Arial" w:cs="Arial"/>
                <w:b/>
                <w:bCs/>
                <w:sz w:val="20"/>
                <w:szCs w:val="20"/>
              </w:rPr>
            </w:pPr>
            <w:r w:rsidRPr="00845F21">
              <w:rPr>
                <w:rFonts w:ascii="Arial" w:hAnsi="Arial" w:cs="Arial"/>
                <w:b/>
                <w:bCs/>
                <w:sz w:val="20"/>
                <w:szCs w:val="20"/>
              </w:rPr>
              <w:t>Health of the Planet Option</w:t>
            </w:r>
          </w:p>
          <w:p w14:paraId="77C59556" w14:textId="5B8520D1" w:rsidR="0003632F" w:rsidRPr="00845F21" w:rsidRDefault="0003632F" w:rsidP="00017483">
            <w:pPr>
              <w:pStyle w:val="ListParagraph"/>
              <w:spacing w:before="120" w:after="120" w:line="288" w:lineRule="auto"/>
              <w:ind w:left="0"/>
              <w:contextualSpacing w:val="0"/>
              <w:rPr>
                <w:rFonts w:ascii="Arial" w:hAnsi="Arial" w:cs="Arial"/>
                <w:sz w:val="20"/>
                <w:szCs w:val="20"/>
              </w:rPr>
            </w:pPr>
            <w:r w:rsidRPr="00845F21">
              <w:rPr>
                <w:rFonts w:ascii="Arial" w:hAnsi="Arial" w:cs="Arial"/>
                <w:sz w:val="20"/>
                <w:szCs w:val="20"/>
              </w:rPr>
              <w:t xml:space="preserve">For 1 mark, the student needed to state whether </w:t>
            </w:r>
            <w:r w:rsidR="00F12632">
              <w:rPr>
                <w:rFonts w:ascii="Arial" w:hAnsi="Arial" w:cs="Arial"/>
                <w:sz w:val="20"/>
                <w:szCs w:val="20"/>
              </w:rPr>
              <w:t xml:space="preserve">they </w:t>
            </w:r>
            <w:r w:rsidRPr="00845F21">
              <w:rPr>
                <w:rFonts w:ascii="Arial" w:hAnsi="Arial" w:cs="Arial"/>
                <w:sz w:val="20"/>
                <w:szCs w:val="20"/>
              </w:rPr>
              <w:t>agree or disagr</w:t>
            </w:r>
            <w:r w:rsidR="00F12632">
              <w:rPr>
                <w:rFonts w:ascii="Arial" w:hAnsi="Arial" w:cs="Arial"/>
                <w:sz w:val="20"/>
                <w:szCs w:val="20"/>
              </w:rPr>
              <w:t>ee</w:t>
            </w:r>
            <w:r w:rsidRPr="00845F21">
              <w:rPr>
                <w:rFonts w:ascii="Arial" w:hAnsi="Arial" w:cs="Arial"/>
                <w:sz w:val="20"/>
                <w:szCs w:val="20"/>
              </w:rPr>
              <w:t xml:space="preserve"> that being a good food citizen can </w:t>
            </w:r>
            <w:r w:rsidR="00F12632">
              <w:rPr>
                <w:rFonts w:ascii="Arial" w:hAnsi="Arial" w:cs="Arial"/>
                <w:sz w:val="20"/>
                <w:szCs w:val="20"/>
              </w:rPr>
              <w:t>impact the planet's health</w:t>
            </w:r>
            <w:r w:rsidRPr="00845F21">
              <w:rPr>
                <w:rFonts w:ascii="Arial" w:hAnsi="Arial" w:cs="Arial"/>
                <w:sz w:val="20"/>
                <w:szCs w:val="20"/>
              </w:rPr>
              <w:t>.</w:t>
            </w:r>
          </w:p>
          <w:p w14:paraId="521387FC" w14:textId="244ABBD6" w:rsidR="00845F21" w:rsidRPr="00845F21" w:rsidRDefault="00845F21" w:rsidP="00017483">
            <w:pPr>
              <w:pStyle w:val="ListParagraph"/>
              <w:spacing w:before="120" w:after="120" w:line="288" w:lineRule="auto"/>
              <w:ind w:left="0"/>
              <w:contextualSpacing w:val="0"/>
              <w:rPr>
                <w:rFonts w:ascii="Arial" w:hAnsi="Arial" w:cs="Arial"/>
                <w:color w:val="0070C0"/>
                <w:sz w:val="20"/>
                <w:szCs w:val="20"/>
              </w:rPr>
            </w:pPr>
            <w:r w:rsidRPr="00845F21">
              <w:rPr>
                <w:rFonts w:ascii="Arial" w:hAnsi="Arial" w:cs="Arial"/>
                <w:color w:val="0070C0"/>
                <w:sz w:val="20"/>
                <w:szCs w:val="20"/>
              </w:rPr>
              <w:t>Being a good food citizen can make a significant impact on the health of the planet</w:t>
            </w:r>
            <w:r w:rsidRPr="00845F21">
              <w:rPr>
                <w:rFonts w:ascii="Arial" w:hAnsi="Arial" w:cs="Arial"/>
                <w:color w:val="0070C0"/>
                <w:sz w:val="20"/>
                <w:szCs w:val="20"/>
              </w:rPr>
              <w:t>.</w:t>
            </w:r>
          </w:p>
          <w:p w14:paraId="71FF0EA2" w14:textId="77777777" w:rsidR="0003632F" w:rsidRPr="00845F21" w:rsidRDefault="0003632F" w:rsidP="00017483">
            <w:pPr>
              <w:pStyle w:val="ListParagraph"/>
              <w:spacing w:before="120" w:after="120" w:line="288" w:lineRule="auto"/>
              <w:ind w:left="0"/>
              <w:contextualSpacing w:val="0"/>
              <w:rPr>
                <w:rFonts w:ascii="Arial" w:hAnsi="Arial" w:cs="Arial"/>
                <w:sz w:val="20"/>
                <w:szCs w:val="20"/>
              </w:rPr>
            </w:pPr>
            <w:r w:rsidRPr="00845F21">
              <w:rPr>
                <w:rFonts w:ascii="Arial" w:hAnsi="Arial" w:cs="Arial"/>
                <w:sz w:val="20"/>
                <w:szCs w:val="20"/>
              </w:rPr>
              <w:t>For 2 marks, the student needed to explain why they agree or disagree with the statement.</w:t>
            </w:r>
          </w:p>
          <w:p w14:paraId="78128F60" w14:textId="1C500472" w:rsidR="0003632F" w:rsidRDefault="00845F21" w:rsidP="00845F21">
            <w:pPr>
              <w:rPr>
                <w:rFonts w:ascii="Arial" w:hAnsi="Arial" w:cs="Arial"/>
                <w:color w:val="0070C0"/>
                <w:sz w:val="20"/>
                <w:szCs w:val="20"/>
              </w:rPr>
            </w:pPr>
            <w:r w:rsidRPr="00845F21">
              <w:rPr>
                <w:rFonts w:ascii="Arial" w:hAnsi="Arial" w:cs="Arial"/>
                <w:color w:val="0070C0"/>
                <w:sz w:val="20"/>
                <w:szCs w:val="20"/>
              </w:rPr>
              <w:t xml:space="preserve">The more people </w:t>
            </w:r>
            <w:r w:rsidR="00F12632">
              <w:rPr>
                <w:rFonts w:ascii="Arial" w:hAnsi="Arial" w:cs="Arial"/>
                <w:color w:val="0070C0"/>
                <w:sz w:val="20"/>
                <w:szCs w:val="20"/>
              </w:rPr>
              <w:t>choose sustainable food options or product</w:t>
            </w:r>
            <w:r w:rsidRPr="00845F21">
              <w:rPr>
                <w:rFonts w:ascii="Arial" w:hAnsi="Arial" w:cs="Arial"/>
                <w:color w:val="0070C0"/>
                <w:sz w:val="20"/>
                <w:szCs w:val="20"/>
              </w:rPr>
              <w:t>s</w:t>
            </w:r>
            <w:r w:rsidR="00F12632">
              <w:rPr>
                <w:rFonts w:ascii="Arial" w:hAnsi="Arial" w:cs="Arial"/>
                <w:color w:val="0070C0"/>
                <w:sz w:val="20"/>
                <w:szCs w:val="20"/>
              </w:rPr>
              <w:t>,</w:t>
            </w:r>
            <w:r w:rsidRPr="00845F21">
              <w:rPr>
                <w:rFonts w:ascii="Arial" w:hAnsi="Arial" w:cs="Arial"/>
                <w:color w:val="0070C0"/>
                <w:sz w:val="20"/>
                <w:szCs w:val="20"/>
              </w:rPr>
              <w:t xml:space="preserve"> the more they will be in demand. This p</w:t>
            </w:r>
            <w:r w:rsidR="00F12632">
              <w:rPr>
                <w:rFonts w:ascii="Arial" w:hAnsi="Arial" w:cs="Arial"/>
                <w:color w:val="0070C0"/>
                <w:sz w:val="20"/>
                <w:szCs w:val="20"/>
              </w:rPr>
              <w:t>ressures</w:t>
            </w:r>
            <w:r w:rsidRPr="00845F21">
              <w:rPr>
                <w:rFonts w:ascii="Arial" w:hAnsi="Arial" w:cs="Arial"/>
                <w:color w:val="0070C0"/>
                <w:sz w:val="20"/>
                <w:szCs w:val="20"/>
              </w:rPr>
              <w:t xml:space="preserve"> </w:t>
            </w:r>
            <w:r w:rsidRPr="00845F21">
              <w:rPr>
                <w:rFonts w:ascii="Arial" w:hAnsi="Arial" w:cs="Arial"/>
                <w:color w:val="0070C0"/>
                <w:sz w:val="20"/>
                <w:szCs w:val="20"/>
              </w:rPr>
              <w:t>food producers to be more sustainable and produce more sustainably</w:t>
            </w:r>
            <w:r w:rsidR="00F12632">
              <w:rPr>
                <w:rFonts w:ascii="Arial" w:hAnsi="Arial" w:cs="Arial"/>
                <w:color w:val="0070C0"/>
                <w:sz w:val="20"/>
                <w:szCs w:val="20"/>
              </w:rPr>
              <w:t>,</w:t>
            </w:r>
            <w:r w:rsidRPr="00845F21">
              <w:rPr>
                <w:rFonts w:ascii="Arial" w:hAnsi="Arial" w:cs="Arial"/>
                <w:color w:val="0070C0"/>
                <w:sz w:val="20"/>
                <w:szCs w:val="20"/>
              </w:rPr>
              <w:t xml:space="preserve"> </w:t>
            </w:r>
            <w:r w:rsidR="00F12632">
              <w:rPr>
                <w:rFonts w:ascii="Arial" w:hAnsi="Arial" w:cs="Arial"/>
                <w:color w:val="0070C0"/>
                <w:sz w:val="20"/>
                <w:szCs w:val="20"/>
              </w:rPr>
              <w:t>ultimately impacting</w:t>
            </w:r>
            <w:r w:rsidRPr="00845F21">
              <w:rPr>
                <w:rFonts w:ascii="Arial" w:hAnsi="Arial" w:cs="Arial"/>
                <w:color w:val="0070C0"/>
                <w:sz w:val="20"/>
                <w:szCs w:val="20"/>
              </w:rPr>
              <w:t xml:space="preserve"> the environment.</w:t>
            </w:r>
          </w:p>
          <w:p w14:paraId="2B10C684" w14:textId="77AFF72D" w:rsidR="00845F21" w:rsidRPr="00845F21" w:rsidRDefault="00845F21" w:rsidP="00845F21">
            <w:pPr>
              <w:pStyle w:val="ListParagraph"/>
              <w:spacing w:before="120" w:after="120" w:line="288" w:lineRule="auto"/>
              <w:ind w:left="0"/>
              <w:contextualSpacing w:val="0"/>
              <w:rPr>
                <w:rFonts w:ascii="Arial" w:hAnsi="Arial" w:cs="Arial"/>
                <w:b/>
                <w:bCs/>
                <w:sz w:val="20"/>
                <w:szCs w:val="20"/>
              </w:rPr>
            </w:pPr>
            <w:r w:rsidRPr="00845F21">
              <w:rPr>
                <w:rFonts w:ascii="Arial" w:hAnsi="Arial" w:cs="Arial"/>
                <w:b/>
                <w:bCs/>
                <w:sz w:val="20"/>
                <w:szCs w:val="20"/>
              </w:rPr>
              <w:t xml:space="preserve">Health of </w:t>
            </w:r>
            <w:r>
              <w:rPr>
                <w:rFonts w:ascii="Arial" w:hAnsi="Arial" w:cs="Arial"/>
                <w:b/>
                <w:bCs/>
                <w:sz w:val="20"/>
                <w:szCs w:val="20"/>
              </w:rPr>
              <w:t>People</w:t>
            </w:r>
            <w:r w:rsidRPr="00845F21">
              <w:rPr>
                <w:rFonts w:ascii="Arial" w:hAnsi="Arial" w:cs="Arial"/>
                <w:b/>
                <w:bCs/>
                <w:sz w:val="20"/>
                <w:szCs w:val="20"/>
              </w:rPr>
              <w:t xml:space="preserve"> Option</w:t>
            </w:r>
          </w:p>
          <w:p w14:paraId="3D9C7771" w14:textId="38DFEEF4" w:rsidR="00845F21" w:rsidRPr="00845F21" w:rsidRDefault="00845F21" w:rsidP="00845F21">
            <w:pPr>
              <w:pStyle w:val="ListParagraph"/>
              <w:spacing w:before="120" w:after="120" w:line="288" w:lineRule="auto"/>
              <w:ind w:left="0"/>
              <w:contextualSpacing w:val="0"/>
              <w:rPr>
                <w:rFonts w:ascii="Arial" w:hAnsi="Arial" w:cs="Arial"/>
                <w:sz w:val="20"/>
                <w:szCs w:val="20"/>
              </w:rPr>
            </w:pPr>
            <w:r w:rsidRPr="00845F21">
              <w:rPr>
                <w:rFonts w:ascii="Arial" w:hAnsi="Arial" w:cs="Arial"/>
                <w:sz w:val="20"/>
                <w:szCs w:val="20"/>
              </w:rPr>
              <w:t xml:space="preserve">For 1 mark, the student needed to state whether </w:t>
            </w:r>
            <w:r w:rsidR="00F12632">
              <w:rPr>
                <w:rFonts w:ascii="Arial" w:hAnsi="Arial" w:cs="Arial"/>
                <w:sz w:val="20"/>
                <w:szCs w:val="20"/>
              </w:rPr>
              <w:t xml:space="preserve">they </w:t>
            </w:r>
            <w:r w:rsidRPr="00845F21">
              <w:rPr>
                <w:rFonts w:ascii="Arial" w:hAnsi="Arial" w:cs="Arial"/>
                <w:sz w:val="20"/>
                <w:szCs w:val="20"/>
              </w:rPr>
              <w:t>agree or disagre</w:t>
            </w:r>
            <w:r w:rsidR="00F12632">
              <w:rPr>
                <w:rFonts w:ascii="Arial" w:hAnsi="Arial" w:cs="Arial"/>
                <w:sz w:val="20"/>
                <w:szCs w:val="20"/>
              </w:rPr>
              <w:t>e</w:t>
            </w:r>
            <w:r w:rsidRPr="00845F21">
              <w:rPr>
                <w:rFonts w:ascii="Arial" w:hAnsi="Arial" w:cs="Arial"/>
                <w:sz w:val="20"/>
                <w:szCs w:val="20"/>
              </w:rPr>
              <w:t xml:space="preserve"> that being a good food citizen can</w:t>
            </w:r>
            <w:r w:rsidR="00F12632">
              <w:rPr>
                <w:rFonts w:ascii="Arial" w:hAnsi="Arial" w:cs="Arial"/>
                <w:sz w:val="20"/>
                <w:szCs w:val="20"/>
              </w:rPr>
              <w:t xml:space="preserve"> impact people's health</w:t>
            </w:r>
            <w:r>
              <w:rPr>
                <w:rFonts w:ascii="Arial" w:hAnsi="Arial" w:cs="Arial"/>
                <w:sz w:val="20"/>
                <w:szCs w:val="20"/>
              </w:rPr>
              <w:t>.</w:t>
            </w:r>
          </w:p>
          <w:p w14:paraId="369EFA73" w14:textId="65713B87" w:rsidR="00845F21" w:rsidRPr="00845F21" w:rsidRDefault="00845F21" w:rsidP="00845F21">
            <w:pPr>
              <w:pStyle w:val="ListParagraph"/>
              <w:spacing w:before="120" w:after="120" w:line="288" w:lineRule="auto"/>
              <w:ind w:left="0"/>
              <w:contextualSpacing w:val="0"/>
              <w:rPr>
                <w:rFonts w:ascii="Arial" w:hAnsi="Arial" w:cs="Arial"/>
                <w:color w:val="0070C0"/>
                <w:sz w:val="20"/>
                <w:szCs w:val="20"/>
              </w:rPr>
            </w:pPr>
            <w:r w:rsidRPr="00845F21">
              <w:rPr>
                <w:rFonts w:ascii="Arial" w:hAnsi="Arial" w:cs="Arial"/>
                <w:color w:val="0070C0"/>
                <w:sz w:val="20"/>
                <w:szCs w:val="20"/>
              </w:rPr>
              <w:t xml:space="preserve">Being a good food citizen can make a significant impact on the health of </w:t>
            </w:r>
            <w:r>
              <w:rPr>
                <w:rFonts w:ascii="Arial" w:hAnsi="Arial" w:cs="Arial"/>
                <w:color w:val="0070C0"/>
                <w:sz w:val="20"/>
                <w:szCs w:val="20"/>
              </w:rPr>
              <w:t>people</w:t>
            </w:r>
            <w:r w:rsidR="00F12632">
              <w:rPr>
                <w:rFonts w:ascii="Arial" w:hAnsi="Arial" w:cs="Arial"/>
                <w:color w:val="0070C0"/>
                <w:sz w:val="20"/>
                <w:szCs w:val="20"/>
              </w:rPr>
              <w:t>.</w:t>
            </w:r>
          </w:p>
          <w:p w14:paraId="0BFAE3CC" w14:textId="77777777" w:rsidR="00845F21" w:rsidRPr="00845F21" w:rsidRDefault="00845F21" w:rsidP="00845F21">
            <w:pPr>
              <w:pStyle w:val="ListParagraph"/>
              <w:spacing w:before="120" w:after="120" w:line="288" w:lineRule="auto"/>
              <w:ind w:left="0"/>
              <w:contextualSpacing w:val="0"/>
              <w:rPr>
                <w:rFonts w:ascii="Arial" w:hAnsi="Arial" w:cs="Arial"/>
                <w:sz w:val="20"/>
                <w:szCs w:val="20"/>
              </w:rPr>
            </w:pPr>
            <w:r w:rsidRPr="00845F21">
              <w:rPr>
                <w:rFonts w:ascii="Arial" w:hAnsi="Arial" w:cs="Arial"/>
                <w:sz w:val="20"/>
                <w:szCs w:val="20"/>
              </w:rPr>
              <w:t>For 2 marks, the student needed to explain why they agree or disagree with the statement.</w:t>
            </w:r>
          </w:p>
          <w:p w14:paraId="26BC90EE" w14:textId="7A9E3922" w:rsidR="00845F21" w:rsidRPr="00845F21" w:rsidRDefault="00845F21" w:rsidP="00845F21">
            <w:pPr>
              <w:rPr>
                <w:rFonts w:ascii="Arial" w:hAnsi="Arial" w:cs="Arial"/>
                <w:color w:val="0070C0"/>
                <w:sz w:val="20"/>
                <w:szCs w:val="20"/>
              </w:rPr>
            </w:pPr>
            <w:r w:rsidRPr="00845F21">
              <w:rPr>
                <w:rFonts w:ascii="Arial" w:hAnsi="Arial" w:cs="Arial"/>
                <w:color w:val="0070C0"/>
                <w:sz w:val="20"/>
                <w:szCs w:val="20"/>
              </w:rPr>
              <w:t xml:space="preserve">The more people </w:t>
            </w:r>
            <w:r w:rsidR="00F12632">
              <w:rPr>
                <w:rFonts w:ascii="Arial" w:hAnsi="Arial" w:cs="Arial"/>
                <w:color w:val="0070C0"/>
                <w:sz w:val="20"/>
                <w:szCs w:val="20"/>
              </w:rPr>
              <w:t>choose nutritious or safe food products,</w:t>
            </w:r>
            <w:r w:rsidRPr="00845F21">
              <w:rPr>
                <w:rFonts w:ascii="Arial" w:hAnsi="Arial" w:cs="Arial"/>
                <w:color w:val="0070C0"/>
                <w:sz w:val="20"/>
                <w:szCs w:val="20"/>
              </w:rPr>
              <w:t xml:space="preserve"> the more they will be in demand. This puts pressure on food producers to </w:t>
            </w:r>
            <w:r w:rsidR="00F12632">
              <w:rPr>
                <w:rFonts w:ascii="Arial" w:hAnsi="Arial" w:cs="Arial"/>
                <w:color w:val="0070C0"/>
                <w:sz w:val="20"/>
                <w:szCs w:val="20"/>
              </w:rPr>
              <w:t>make</w:t>
            </w:r>
            <w:r w:rsidRPr="00845F21">
              <w:rPr>
                <w:rFonts w:ascii="Arial" w:hAnsi="Arial" w:cs="Arial"/>
                <w:color w:val="0070C0"/>
                <w:sz w:val="20"/>
                <w:szCs w:val="20"/>
              </w:rPr>
              <w:t xml:space="preserve"> </w:t>
            </w:r>
            <w:r>
              <w:rPr>
                <w:rFonts w:ascii="Arial" w:hAnsi="Arial" w:cs="Arial"/>
                <w:color w:val="0070C0"/>
                <w:sz w:val="20"/>
                <w:szCs w:val="20"/>
              </w:rPr>
              <w:t>healthier food products which is more likely to contribute to people</w:t>
            </w:r>
            <w:r w:rsidR="00F12632">
              <w:rPr>
                <w:rFonts w:ascii="Arial" w:hAnsi="Arial" w:cs="Arial"/>
                <w:color w:val="0070C0"/>
                <w:sz w:val="20"/>
                <w:szCs w:val="20"/>
              </w:rPr>
              <w:t>'</w:t>
            </w:r>
            <w:r>
              <w:rPr>
                <w:rFonts w:ascii="Arial" w:hAnsi="Arial" w:cs="Arial"/>
                <w:color w:val="0070C0"/>
                <w:sz w:val="20"/>
                <w:szCs w:val="20"/>
              </w:rPr>
              <w:t>s health.</w:t>
            </w:r>
          </w:p>
          <w:p w14:paraId="60E14992" w14:textId="142940E4" w:rsidR="00845F21" w:rsidRPr="00845F21" w:rsidRDefault="00845F21" w:rsidP="00845F21">
            <w:pPr>
              <w:rPr>
                <w:rFonts w:cs="Arial"/>
                <w:szCs w:val="20"/>
              </w:rPr>
            </w:pPr>
          </w:p>
        </w:tc>
      </w:tr>
    </w:tbl>
    <w:p w14:paraId="52485599" w14:textId="77777777" w:rsidR="0003632F" w:rsidRPr="0003632F" w:rsidRDefault="0003632F" w:rsidP="0003632F">
      <w:pPr>
        <w:pStyle w:val="ListParagraph"/>
        <w:rPr>
          <w:rFonts w:cs="Arial"/>
          <w:color w:val="000000" w:themeColor="text1"/>
          <w:szCs w:val="20"/>
          <w:lang w:val="en-US"/>
        </w:rPr>
      </w:pPr>
    </w:p>
    <w:p w14:paraId="28F64AFA" w14:textId="0BAECFE4" w:rsidR="00BC4A6B" w:rsidRDefault="00BC4A6B">
      <w:pPr>
        <w:rPr>
          <w:rFonts w:cs="Arial"/>
          <w:b/>
          <w:bCs/>
          <w:szCs w:val="20"/>
          <w:lang w:val="en-US"/>
        </w:rPr>
      </w:pPr>
    </w:p>
    <w:sectPr w:rsidR="00BC4A6B" w:rsidSect="008316CD">
      <w:headerReference w:type="default" r:id="rId8"/>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6621" w14:textId="77777777" w:rsidR="001D4756" w:rsidRDefault="001D4756" w:rsidP="001D4756">
      <w:pPr>
        <w:spacing w:before="0" w:after="0" w:line="240" w:lineRule="auto"/>
      </w:pPr>
      <w:r>
        <w:separator/>
      </w:r>
    </w:p>
  </w:endnote>
  <w:endnote w:type="continuationSeparator" w:id="0">
    <w:p w14:paraId="2D074688" w14:textId="77777777" w:rsidR="001D4756" w:rsidRDefault="001D4756" w:rsidP="001D4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CCB" w14:textId="057C0900" w:rsidR="001D4756" w:rsidRPr="004B6BAC" w:rsidRDefault="004B6BAC" w:rsidP="004B6BAC">
    <w:pPr>
      <w:pStyle w:val="Footer"/>
    </w:pPr>
    <w:r>
      <w:rPr>
        <w:rFonts w:cs="Arial"/>
      </w:rPr>
      <w:t>©</w:t>
    </w:r>
    <w:r>
      <w:t xml:space="preserve"> Food Ed Assist </w:t>
    </w:r>
    <w:hyperlink r:id="rId1" w:history="1">
      <w:r w:rsidR="00751710" w:rsidRPr="003670C8">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65F5" w14:textId="77777777" w:rsidR="001D4756" w:rsidRDefault="001D4756" w:rsidP="001D4756">
      <w:pPr>
        <w:spacing w:before="0" w:after="0" w:line="240" w:lineRule="auto"/>
      </w:pPr>
      <w:r>
        <w:separator/>
      </w:r>
    </w:p>
  </w:footnote>
  <w:footnote w:type="continuationSeparator" w:id="0">
    <w:p w14:paraId="695F9E8F" w14:textId="77777777" w:rsidR="001D4756" w:rsidRDefault="001D4756" w:rsidP="001D47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2159" w14:textId="6138BB0F" w:rsidR="001D4756" w:rsidRPr="0092481F" w:rsidRDefault="0092481F" w:rsidP="0092481F">
    <w:pPr>
      <w:pStyle w:val="Header"/>
      <w:jc w:val="right"/>
      <w:rPr>
        <w:lang w:val="en-US"/>
      </w:rPr>
    </w:pPr>
    <w:r>
      <w:rPr>
        <w:lang w:val="en-US"/>
      </w:rPr>
      <w:t xml:space="preserve">Unit </w:t>
    </w:r>
    <w:r w:rsidR="00751710">
      <w:rPr>
        <w:lang w:val="en-US"/>
      </w:rPr>
      <w:t xml:space="preserve">4 </w:t>
    </w:r>
    <w:r>
      <w:rPr>
        <w:lang w:val="en-US"/>
      </w:rPr>
      <w:t xml:space="preserve">- Outcome </w:t>
    </w:r>
    <w:r w:rsidR="00690AE6">
      <w:rPr>
        <w:lang w:val="en-US"/>
      </w:rPr>
      <w:t>2</w:t>
    </w:r>
    <w:r>
      <w:rPr>
        <w:lang w:val="en-US"/>
      </w:rPr>
      <w:t xml:space="preserve"> - Topic </w:t>
    </w:r>
    <w:r w:rsidR="006D38A1">
      <w:rPr>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4E8F"/>
    <w:multiLevelType w:val="hybridMultilevel"/>
    <w:tmpl w:val="0CB02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F46DA"/>
    <w:multiLevelType w:val="hybridMultilevel"/>
    <w:tmpl w:val="CFBE59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6B7BD1"/>
    <w:multiLevelType w:val="hybridMultilevel"/>
    <w:tmpl w:val="2BA477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EC56D2"/>
    <w:multiLevelType w:val="hybridMultilevel"/>
    <w:tmpl w:val="2842C4B6"/>
    <w:lvl w:ilvl="0" w:tplc="278A34E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E784AF6"/>
    <w:multiLevelType w:val="hybridMultilevel"/>
    <w:tmpl w:val="C3F66B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423FF6"/>
    <w:multiLevelType w:val="hybridMultilevel"/>
    <w:tmpl w:val="1430CE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60CA0"/>
    <w:multiLevelType w:val="hybridMultilevel"/>
    <w:tmpl w:val="0BB68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6C476E7"/>
    <w:multiLevelType w:val="hybridMultilevel"/>
    <w:tmpl w:val="A5EE42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F93240A"/>
    <w:multiLevelType w:val="hybridMultilevel"/>
    <w:tmpl w:val="891A43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8058892">
    <w:abstractNumId w:val="3"/>
  </w:num>
  <w:num w:numId="2" w16cid:durableId="1112020895">
    <w:abstractNumId w:val="8"/>
  </w:num>
  <w:num w:numId="3" w16cid:durableId="1684626556">
    <w:abstractNumId w:val="4"/>
  </w:num>
  <w:num w:numId="4" w16cid:durableId="615522375">
    <w:abstractNumId w:val="1"/>
  </w:num>
  <w:num w:numId="5" w16cid:durableId="1350833494">
    <w:abstractNumId w:val="5"/>
  </w:num>
  <w:num w:numId="6" w16cid:durableId="1260531279">
    <w:abstractNumId w:val="7"/>
  </w:num>
  <w:num w:numId="7" w16cid:durableId="2096199334">
    <w:abstractNumId w:val="2"/>
  </w:num>
  <w:num w:numId="8" w16cid:durableId="875000275">
    <w:abstractNumId w:val="0"/>
  </w:num>
  <w:num w:numId="9" w16cid:durableId="42153307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4FALi/k8ctAAAA"/>
  </w:docVars>
  <w:rsids>
    <w:rsidRoot w:val="00FE2D2D"/>
    <w:rsid w:val="000072E5"/>
    <w:rsid w:val="00016878"/>
    <w:rsid w:val="00031856"/>
    <w:rsid w:val="0003632F"/>
    <w:rsid w:val="00041C89"/>
    <w:rsid w:val="00065BB4"/>
    <w:rsid w:val="00073F91"/>
    <w:rsid w:val="00077D3E"/>
    <w:rsid w:val="00085BC9"/>
    <w:rsid w:val="000878C7"/>
    <w:rsid w:val="0009015A"/>
    <w:rsid w:val="00096301"/>
    <w:rsid w:val="00096CE6"/>
    <w:rsid w:val="000A22B3"/>
    <w:rsid w:val="000C73CA"/>
    <w:rsid w:val="000C757C"/>
    <w:rsid w:val="000D0810"/>
    <w:rsid w:val="000D1933"/>
    <w:rsid w:val="000D19CB"/>
    <w:rsid w:val="001049BC"/>
    <w:rsid w:val="0012461F"/>
    <w:rsid w:val="00126EED"/>
    <w:rsid w:val="00130FFF"/>
    <w:rsid w:val="00132A73"/>
    <w:rsid w:val="00144C68"/>
    <w:rsid w:val="00154855"/>
    <w:rsid w:val="001638D9"/>
    <w:rsid w:val="0017007E"/>
    <w:rsid w:val="00175D99"/>
    <w:rsid w:val="001909CF"/>
    <w:rsid w:val="001937E2"/>
    <w:rsid w:val="001A0C83"/>
    <w:rsid w:val="001A1B74"/>
    <w:rsid w:val="001A1BB0"/>
    <w:rsid w:val="001B277E"/>
    <w:rsid w:val="001B431E"/>
    <w:rsid w:val="001B772F"/>
    <w:rsid w:val="001D4756"/>
    <w:rsid w:val="001D7128"/>
    <w:rsid w:val="001F35B3"/>
    <w:rsid w:val="00201AA7"/>
    <w:rsid w:val="00202900"/>
    <w:rsid w:val="0021259E"/>
    <w:rsid w:val="00220923"/>
    <w:rsid w:val="00220D59"/>
    <w:rsid w:val="00231C6A"/>
    <w:rsid w:val="00241512"/>
    <w:rsid w:val="00243350"/>
    <w:rsid w:val="0024616C"/>
    <w:rsid w:val="00254521"/>
    <w:rsid w:val="00265C92"/>
    <w:rsid w:val="00271ACA"/>
    <w:rsid w:val="002855C0"/>
    <w:rsid w:val="002877E9"/>
    <w:rsid w:val="002A6FD7"/>
    <w:rsid w:val="002C1D66"/>
    <w:rsid w:val="002C37F2"/>
    <w:rsid w:val="002C4E5F"/>
    <w:rsid w:val="002E4C15"/>
    <w:rsid w:val="002F75C9"/>
    <w:rsid w:val="0030063B"/>
    <w:rsid w:val="00316B19"/>
    <w:rsid w:val="00317711"/>
    <w:rsid w:val="0034696D"/>
    <w:rsid w:val="003629EB"/>
    <w:rsid w:val="00374A0F"/>
    <w:rsid w:val="0038097E"/>
    <w:rsid w:val="00385768"/>
    <w:rsid w:val="00385ACF"/>
    <w:rsid w:val="003962A8"/>
    <w:rsid w:val="003A511C"/>
    <w:rsid w:val="003C5378"/>
    <w:rsid w:val="003D2AC0"/>
    <w:rsid w:val="003D4A84"/>
    <w:rsid w:val="003D5C98"/>
    <w:rsid w:val="00424547"/>
    <w:rsid w:val="00425925"/>
    <w:rsid w:val="00445F72"/>
    <w:rsid w:val="00451174"/>
    <w:rsid w:val="00454F00"/>
    <w:rsid w:val="00455603"/>
    <w:rsid w:val="00460D89"/>
    <w:rsid w:val="00471DA2"/>
    <w:rsid w:val="004907E5"/>
    <w:rsid w:val="004945BA"/>
    <w:rsid w:val="004A11C5"/>
    <w:rsid w:val="004B6BAC"/>
    <w:rsid w:val="004C5A8A"/>
    <w:rsid w:val="004F20EC"/>
    <w:rsid w:val="004F57FD"/>
    <w:rsid w:val="005242E8"/>
    <w:rsid w:val="0053327A"/>
    <w:rsid w:val="00556C03"/>
    <w:rsid w:val="00561281"/>
    <w:rsid w:val="0057182C"/>
    <w:rsid w:val="00575188"/>
    <w:rsid w:val="005831A5"/>
    <w:rsid w:val="005A091B"/>
    <w:rsid w:val="005A71B0"/>
    <w:rsid w:val="005A76A0"/>
    <w:rsid w:val="005B5CB9"/>
    <w:rsid w:val="005D7195"/>
    <w:rsid w:val="005E2DCB"/>
    <w:rsid w:val="005F2FD5"/>
    <w:rsid w:val="005F4710"/>
    <w:rsid w:val="006004AD"/>
    <w:rsid w:val="00602C04"/>
    <w:rsid w:val="006140C1"/>
    <w:rsid w:val="00614F93"/>
    <w:rsid w:val="006233DE"/>
    <w:rsid w:val="006258A5"/>
    <w:rsid w:val="00626D86"/>
    <w:rsid w:val="00633B84"/>
    <w:rsid w:val="00644F6E"/>
    <w:rsid w:val="00664466"/>
    <w:rsid w:val="00667140"/>
    <w:rsid w:val="00690AE6"/>
    <w:rsid w:val="00694520"/>
    <w:rsid w:val="00696898"/>
    <w:rsid w:val="006A1302"/>
    <w:rsid w:val="006A4A75"/>
    <w:rsid w:val="006B001C"/>
    <w:rsid w:val="006C250A"/>
    <w:rsid w:val="006C2D70"/>
    <w:rsid w:val="006C3EA7"/>
    <w:rsid w:val="006D38A1"/>
    <w:rsid w:val="006E14F0"/>
    <w:rsid w:val="0072114A"/>
    <w:rsid w:val="00722262"/>
    <w:rsid w:val="00736509"/>
    <w:rsid w:val="0074006C"/>
    <w:rsid w:val="007432C4"/>
    <w:rsid w:val="00751710"/>
    <w:rsid w:val="00753BDE"/>
    <w:rsid w:val="00766FF5"/>
    <w:rsid w:val="00767441"/>
    <w:rsid w:val="00790E1D"/>
    <w:rsid w:val="00795953"/>
    <w:rsid w:val="007B0C6A"/>
    <w:rsid w:val="007E0FAD"/>
    <w:rsid w:val="007E3A03"/>
    <w:rsid w:val="007E5B2E"/>
    <w:rsid w:val="008039CE"/>
    <w:rsid w:val="00812149"/>
    <w:rsid w:val="0081608F"/>
    <w:rsid w:val="008316CD"/>
    <w:rsid w:val="0083613D"/>
    <w:rsid w:val="008375F1"/>
    <w:rsid w:val="00837A00"/>
    <w:rsid w:val="008420AF"/>
    <w:rsid w:val="00845F21"/>
    <w:rsid w:val="008658F8"/>
    <w:rsid w:val="00875F74"/>
    <w:rsid w:val="0088313C"/>
    <w:rsid w:val="008A01DA"/>
    <w:rsid w:val="008B0A70"/>
    <w:rsid w:val="008B77DB"/>
    <w:rsid w:val="008F3060"/>
    <w:rsid w:val="00900BF0"/>
    <w:rsid w:val="00910C07"/>
    <w:rsid w:val="009237F8"/>
    <w:rsid w:val="0092481F"/>
    <w:rsid w:val="009444BF"/>
    <w:rsid w:val="0094482C"/>
    <w:rsid w:val="00973CA1"/>
    <w:rsid w:val="00987B49"/>
    <w:rsid w:val="00991B89"/>
    <w:rsid w:val="009A0829"/>
    <w:rsid w:val="009C1C6B"/>
    <w:rsid w:val="009D49BC"/>
    <w:rsid w:val="009D7194"/>
    <w:rsid w:val="009E0829"/>
    <w:rsid w:val="009E68C5"/>
    <w:rsid w:val="009F1CF1"/>
    <w:rsid w:val="009F242E"/>
    <w:rsid w:val="00A42323"/>
    <w:rsid w:val="00A55AF1"/>
    <w:rsid w:val="00A82C3B"/>
    <w:rsid w:val="00A966E9"/>
    <w:rsid w:val="00A97E3C"/>
    <w:rsid w:val="00AB1984"/>
    <w:rsid w:val="00AB3145"/>
    <w:rsid w:val="00AD3C7E"/>
    <w:rsid w:val="00AE221D"/>
    <w:rsid w:val="00AE2876"/>
    <w:rsid w:val="00AE7D44"/>
    <w:rsid w:val="00B04CA2"/>
    <w:rsid w:val="00B05CC3"/>
    <w:rsid w:val="00B10CFE"/>
    <w:rsid w:val="00B143AB"/>
    <w:rsid w:val="00B17F0E"/>
    <w:rsid w:val="00B35EA6"/>
    <w:rsid w:val="00B40C4F"/>
    <w:rsid w:val="00B571FC"/>
    <w:rsid w:val="00B5769F"/>
    <w:rsid w:val="00B6302F"/>
    <w:rsid w:val="00B64DD6"/>
    <w:rsid w:val="00B77C70"/>
    <w:rsid w:val="00B80724"/>
    <w:rsid w:val="00B85B50"/>
    <w:rsid w:val="00BB39E1"/>
    <w:rsid w:val="00BC4A6B"/>
    <w:rsid w:val="00BE2F4C"/>
    <w:rsid w:val="00C04BB2"/>
    <w:rsid w:val="00C53BAC"/>
    <w:rsid w:val="00C57ACC"/>
    <w:rsid w:val="00C61364"/>
    <w:rsid w:val="00C63FDF"/>
    <w:rsid w:val="00C704A2"/>
    <w:rsid w:val="00C71BC3"/>
    <w:rsid w:val="00C84471"/>
    <w:rsid w:val="00C906AD"/>
    <w:rsid w:val="00CA2E80"/>
    <w:rsid w:val="00CA327D"/>
    <w:rsid w:val="00CB27B9"/>
    <w:rsid w:val="00CB51D1"/>
    <w:rsid w:val="00CD27EF"/>
    <w:rsid w:val="00CE1915"/>
    <w:rsid w:val="00CE5F6D"/>
    <w:rsid w:val="00D10390"/>
    <w:rsid w:val="00D22B55"/>
    <w:rsid w:val="00D24ACA"/>
    <w:rsid w:val="00D27643"/>
    <w:rsid w:val="00D376DE"/>
    <w:rsid w:val="00D51DAA"/>
    <w:rsid w:val="00D54F63"/>
    <w:rsid w:val="00D61DA3"/>
    <w:rsid w:val="00D7422D"/>
    <w:rsid w:val="00D81579"/>
    <w:rsid w:val="00D83EDA"/>
    <w:rsid w:val="00D956B2"/>
    <w:rsid w:val="00D959EA"/>
    <w:rsid w:val="00DA764D"/>
    <w:rsid w:val="00DC613D"/>
    <w:rsid w:val="00DD67EB"/>
    <w:rsid w:val="00DE09AB"/>
    <w:rsid w:val="00DE0F04"/>
    <w:rsid w:val="00DE4CD3"/>
    <w:rsid w:val="00DF3588"/>
    <w:rsid w:val="00E04395"/>
    <w:rsid w:val="00E27401"/>
    <w:rsid w:val="00E303C2"/>
    <w:rsid w:val="00E33C49"/>
    <w:rsid w:val="00E340EB"/>
    <w:rsid w:val="00E413D1"/>
    <w:rsid w:val="00E458FC"/>
    <w:rsid w:val="00E47350"/>
    <w:rsid w:val="00E52117"/>
    <w:rsid w:val="00E613F2"/>
    <w:rsid w:val="00E65674"/>
    <w:rsid w:val="00E74594"/>
    <w:rsid w:val="00E85809"/>
    <w:rsid w:val="00E91C4C"/>
    <w:rsid w:val="00E97AE0"/>
    <w:rsid w:val="00EA093F"/>
    <w:rsid w:val="00EB1140"/>
    <w:rsid w:val="00ED2331"/>
    <w:rsid w:val="00EE09BB"/>
    <w:rsid w:val="00EF7E2B"/>
    <w:rsid w:val="00EF7F88"/>
    <w:rsid w:val="00F1039F"/>
    <w:rsid w:val="00F12632"/>
    <w:rsid w:val="00F17A98"/>
    <w:rsid w:val="00F24578"/>
    <w:rsid w:val="00F24875"/>
    <w:rsid w:val="00F31DF8"/>
    <w:rsid w:val="00F34877"/>
    <w:rsid w:val="00F511AA"/>
    <w:rsid w:val="00F5616C"/>
    <w:rsid w:val="00F60EE0"/>
    <w:rsid w:val="00F87C75"/>
    <w:rsid w:val="00F87F8E"/>
    <w:rsid w:val="00F95E9C"/>
    <w:rsid w:val="00FB05A9"/>
    <w:rsid w:val="00FB6178"/>
    <w:rsid w:val="00FC572C"/>
    <w:rsid w:val="00FC7F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EF7E2B"/>
    <w:pPr>
      <w:keepNext/>
      <w:keepLines/>
      <w:spacing w:before="240"/>
      <w:outlineLvl w:val="1"/>
    </w:pPr>
    <w:rPr>
      <w:rFonts w:eastAsiaTheme="majorEastAsia" w:cstheme="majorBidi"/>
      <w:b/>
      <w:color w:val="70AD47" w:themeColor="accent6"/>
      <w:sz w:val="24"/>
      <w:szCs w:val="24"/>
      <w:lang w:val="en-IN"/>
    </w:rPr>
  </w:style>
  <w:style w:type="paragraph" w:styleId="Heading3">
    <w:name w:val="heading 3"/>
    <w:basedOn w:val="Normal"/>
    <w:next w:val="Normal"/>
    <w:link w:val="Heading3Char"/>
    <w:autoRedefine/>
    <w:uiPriority w:val="9"/>
    <w:unhideWhenUsed/>
    <w:qFormat/>
    <w:rsid w:val="00AD3C7E"/>
    <w:pPr>
      <w:keepNext/>
      <w:keepLines/>
      <w:outlineLvl w:val="2"/>
    </w:pPr>
    <w:rPr>
      <w:rFonts w:eastAsiaTheme="majorEastAsia" w:cstheme="majorBidi"/>
      <w:b/>
      <w:bCs/>
      <w:color w:val="70AD47" w:themeColor="accent6"/>
      <w:sz w:val="24"/>
      <w:szCs w:val="32"/>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3C7E"/>
    <w:rPr>
      <w:rFonts w:eastAsiaTheme="majorEastAsia" w:cstheme="majorBidi"/>
      <w:b/>
      <w:bCs/>
      <w:color w:val="70AD47" w:themeColor="accent6"/>
      <w:sz w:val="24"/>
      <w:szCs w:val="32"/>
      <w:lang w:val="en-US"/>
    </w:rPr>
  </w:style>
  <w:style w:type="character" w:customStyle="1" w:styleId="Heading2Char">
    <w:name w:val="Heading 2 Char"/>
    <w:basedOn w:val="DefaultParagraphFont"/>
    <w:link w:val="Heading2"/>
    <w:uiPriority w:val="9"/>
    <w:rsid w:val="00EF7E2B"/>
    <w:rPr>
      <w:rFonts w:eastAsiaTheme="majorEastAsia" w:cstheme="majorBidi"/>
      <w:b/>
      <w:color w:val="70AD47" w:themeColor="accent6"/>
      <w:sz w:val="24"/>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styleId="Header">
    <w:name w:val="header"/>
    <w:basedOn w:val="Normal"/>
    <w:link w:val="HeaderChar"/>
    <w:uiPriority w:val="99"/>
    <w:unhideWhenUsed/>
    <w:rsid w:val="001D475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D4756"/>
  </w:style>
  <w:style w:type="paragraph" w:styleId="Footer">
    <w:name w:val="footer"/>
    <w:basedOn w:val="Normal"/>
    <w:link w:val="FooterChar"/>
    <w:uiPriority w:val="99"/>
    <w:unhideWhenUsed/>
    <w:rsid w:val="001D475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D4756"/>
  </w:style>
  <w:style w:type="character" w:customStyle="1" w:styleId="hgkelc">
    <w:name w:val="hgkelc"/>
    <w:basedOn w:val="DefaultParagraphFont"/>
    <w:rsid w:val="00E85809"/>
  </w:style>
  <w:style w:type="paragraph" w:customStyle="1" w:styleId="Default">
    <w:name w:val="Default"/>
    <w:rsid w:val="00077D3E"/>
    <w:pPr>
      <w:autoSpaceDE w:val="0"/>
      <w:autoSpaceDN w:val="0"/>
      <w:adjustRightInd w:val="0"/>
      <w:spacing w:before="0" w:after="0" w:line="240" w:lineRule="auto"/>
    </w:pPr>
    <w:rPr>
      <w:rFonts w:cs="Arial"/>
      <w:color w:val="000000"/>
      <w:sz w:val="24"/>
      <w:szCs w:val="24"/>
    </w:rPr>
  </w:style>
  <w:style w:type="paragraph" w:styleId="NormalWeb">
    <w:name w:val="Normal (Web)"/>
    <w:basedOn w:val="Normal"/>
    <w:uiPriority w:val="99"/>
    <w:semiHidden/>
    <w:unhideWhenUsed/>
    <w:rsid w:val="00F95E9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4088">
      <w:bodyDiv w:val="1"/>
      <w:marLeft w:val="0"/>
      <w:marRight w:val="0"/>
      <w:marTop w:val="0"/>
      <w:marBottom w:val="0"/>
      <w:divBdr>
        <w:top w:val="none" w:sz="0" w:space="0" w:color="auto"/>
        <w:left w:val="none" w:sz="0" w:space="0" w:color="auto"/>
        <w:bottom w:val="none" w:sz="0" w:space="0" w:color="auto"/>
        <w:right w:val="none" w:sz="0" w:space="0" w:color="auto"/>
      </w:divBdr>
    </w:div>
    <w:div w:id="151142686">
      <w:bodyDiv w:val="1"/>
      <w:marLeft w:val="0"/>
      <w:marRight w:val="0"/>
      <w:marTop w:val="0"/>
      <w:marBottom w:val="0"/>
      <w:divBdr>
        <w:top w:val="none" w:sz="0" w:space="0" w:color="auto"/>
        <w:left w:val="none" w:sz="0" w:space="0" w:color="auto"/>
        <w:bottom w:val="none" w:sz="0" w:space="0" w:color="auto"/>
        <w:right w:val="none" w:sz="0" w:space="0" w:color="auto"/>
      </w:divBdr>
    </w:div>
    <w:div w:id="263415681">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91336259">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 w:id="1516119183">
      <w:bodyDiv w:val="1"/>
      <w:marLeft w:val="0"/>
      <w:marRight w:val="0"/>
      <w:marTop w:val="0"/>
      <w:marBottom w:val="0"/>
      <w:divBdr>
        <w:top w:val="none" w:sz="0" w:space="0" w:color="auto"/>
        <w:left w:val="none" w:sz="0" w:space="0" w:color="auto"/>
        <w:bottom w:val="none" w:sz="0" w:space="0" w:color="auto"/>
        <w:right w:val="none" w:sz="0" w:space="0" w:color="auto"/>
      </w:divBdr>
    </w:div>
    <w:div w:id="1631589664">
      <w:bodyDiv w:val="1"/>
      <w:marLeft w:val="0"/>
      <w:marRight w:val="0"/>
      <w:marTop w:val="0"/>
      <w:marBottom w:val="0"/>
      <w:divBdr>
        <w:top w:val="none" w:sz="0" w:space="0" w:color="auto"/>
        <w:left w:val="none" w:sz="0" w:space="0" w:color="auto"/>
        <w:bottom w:val="none" w:sz="0" w:space="0" w:color="auto"/>
        <w:right w:val="none" w:sz="0" w:space="0" w:color="auto"/>
      </w:divBdr>
      <w:divsChild>
        <w:div w:id="34236350">
          <w:marLeft w:val="0"/>
          <w:marRight w:val="0"/>
          <w:marTop w:val="0"/>
          <w:marBottom w:val="0"/>
          <w:divBdr>
            <w:top w:val="none" w:sz="0" w:space="0" w:color="auto"/>
            <w:left w:val="none" w:sz="0" w:space="0" w:color="auto"/>
            <w:bottom w:val="none" w:sz="0" w:space="0" w:color="auto"/>
            <w:right w:val="none" w:sz="0" w:space="0" w:color="auto"/>
          </w:divBdr>
        </w:div>
      </w:divsChild>
    </w:div>
    <w:div w:id="19223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BEC0CAC-9D1B-4732-8643-1C8747B9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Carolyn Mittra</cp:lastModifiedBy>
  <cp:revision>2</cp:revision>
  <cp:lastPrinted>2022-08-01T10:02:00Z</cp:lastPrinted>
  <dcterms:created xsi:type="dcterms:W3CDTF">2023-06-28T03:56:00Z</dcterms:created>
  <dcterms:modified xsi:type="dcterms:W3CDTF">2023-06-28T03:56:00Z</dcterms:modified>
</cp:coreProperties>
</file>