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2AB22" w14:textId="4099A0AB" w:rsidR="00AD6E08" w:rsidRPr="00A84F01" w:rsidRDefault="00AD6E08" w:rsidP="00AD6E08">
      <w:pPr>
        <w:pStyle w:val="Heading1"/>
        <w:spacing w:before="120" w:after="120"/>
        <w:rPr>
          <w:color w:val="0070C0"/>
        </w:rPr>
      </w:pPr>
      <w:r w:rsidRPr="00A84F01">
        <w:rPr>
          <w:color w:val="0070C0"/>
        </w:rPr>
        <w:t>Written Activity One</w:t>
      </w:r>
    </w:p>
    <w:p w14:paraId="60B59ADC" w14:textId="318BE431" w:rsidR="00AD6E08" w:rsidRPr="00A84F01" w:rsidRDefault="00A84F01" w:rsidP="00AD6E08">
      <w:pPr>
        <w:pStyle w:val="Heading2"/>
        <w:rPr>
          <w:color w:val="0070C0"/>
        </w:rPr>
      </w:pPr>
      <w:r>
        <w:rPr>
          <w:color w:val="0070C0"/>
        </w:rPr>
        <w:t>Paddock-to-Plate</w:t>
      </w:r>
      <w:r w:rsidR="00FE0A3A">
        <w:rPr>
          <w:color w:val="0070C0"/>
        </w:rPr>
        <w:t>: Beef</w:t>
      </w:r>
    </w:p>
    <w:p w14:paraId="2095BBFB" w14:textId="4403C776" w:rsidR="00A84F01" w:rsidRDefault="00A84F01" w:rsidP="00A84F01">
      <w:r>
        <w:rPr>
          <w:rFonts w:cs="Arial"/>
          <w:b/>
          <w:bCs/>
          <w:iCs/>
          <w:szCs w:val="20"/>
        </w:rPr>
        <w:t xml:space="preserve">Watch </w:t>
      </w:r>
      <w:r>
        <w:rPr>
          <w:rFonts w:cs="Arial"/>
          <w:iCs/>
          <w:szCs w:val="20"/>
        </w:rPr>
        <w:t>the video about beef</w:t>
      </w:r>
      <w:r w:rsidR="004C721B">
        <w:rPr>
          <w:rFonts w:cs="Arial"/>
          <w:iCs/>
          <w:szCs w:val="20"/>
        </w:rPr>
        <w:t>'</w:t>
      </w:r>
      <w:r>
        <w:rPr>
          <w:rFonts w:cs="Arial"/>
          <w:iCs/>
          <w:szCs w:val="20"/>
        </w:rPr>
        <w:t>s paddock</w:t>
      </w:r>
      <w:r w:rsidR="004C721B">
        <w:rPr>
          <w:rFonts w:cs="Arial"/>
          <w:iCs/>
          <w:szCs w:val="20"/>
        </w:rPr>
        <w:t>-to-</w:t>
      </w:r>
      <w:r>
        <w:rPr>
          <w:rFonts w:cs="Arial"/>
          <w:iCs/>
          <w:szCs w:val="20"/>
        </w:rPr>
        <w:t xml:space="preserve">plate journey at this link: </w:t>
      </w:r>
      <w:hyperlink r:id="rId8" w:history="1">
        <w:r w:rsidR="00703887">
          <w:rPr>
            <w:rStyle w:val="Hyperlink"/>
          </w:rPr>
          <w:t>https://youtu.be/HPvFQZx8HYQ</w:t>
        </w:r>
      </w:hyperlink>
    </w:p>
    <w:p w14:paraId="2F1AC5B0" w14:textId="77777777" w:rsidR="00C00001" w:rsidRDefault="00C00001" w:rsidP="00A84F01">
      <w:pPr>
        <w:rPr>
          <w:rFonts w:cs="Arial"/>
          <w:iCs/>
          <w:szCs w:val="20"/>
        </w:rPr>
      </w:pPr>
      <w:r>
        <w:rPr>
          <w:rFonts w:cs="Arial"/>
          <w:iCs/>
          <w:szCs w:val="20"/>
        </w:rPr>
        <w:t>In a</w:t>
      </w:r>
      <w:r w:rsidR="00A44383">
        <w:rPr>
          <w:rFonts w:cs="Arial"/>
          <w:iCs/>
          <w:szCs w:val="20"/>
        </w:rPr>
        <w:t xml:space="preserve"> small group</w:t>
      </w:r>
      <w:r>
        <w:rPr>
          <w:rFonts w:cs="Arial"/>
          <w:iCs/>
          <w:szCs w:val="20"/>
        </w:rPr>
        <w:t>,</w:t>
      </w:r>
      <w:r w:rsidR="00A44383">
        <w:rPr>
          <w:rFonts w:cs="Arial"/>
          <w:iCs/>
          <w:szCs w:val="20"/>
        </w:rPr>
        <w:t xml:space="preserve"> </w:t>
      </w:r>
    </w:p>
    <w:p w14:paraId="6D09E437" w14:textId="1455E93D" w:rsidR="00A84F01" w:rsidRDefault="00C00001" w:rsidP="00C00001">
      <w:pPr>
        <w:pStyle w:val="ListParagraph"/>
        <w:numPr>
          <w:ilvl w:val="0"/>
          <w:numId w:val="18"/>
        </w:numPr>
        <w:rPr>
          <w:rFonts w:cs="Arial"/>
          <w:iCs/>
          <w:szCs w:val="20"/>
        </w:rPr>
      </w:pPr>
      <w:r w:rsidRPr="004C721B">
        <w:rPr>
          <w:rFonts w:cs="Arial"/>
          <w:b/>
          <w:bCs/>
          <w:iCs/>
          <w:szCs w:val="20"/>
        </w:rPr>
        <w:t>D</w:t>
      </w:r>
      <w:r w:rsidR="00A44383" w:rsidRPr="004C721B">
        <w:rPr>
          <w:rFonts w:cs="Arial"/>
          <w:b/>
          <w:bCs/>
          <w:iCs/>
          <w:szCs w:val="20"/>
        </w:rPr>
        <w:t>raw</w:t>
      </w:r>
      <w:r w:rsidR="00A44383" w:rsidRPr="00C00001">
        <w:rPr>
          <w:rFonts w:cs="Arial"/>
          <w:iCs/>
          <w:szCs w:val="20"/>
        </w:rPr>
        <w:t xml:space="preserve"> a flowchart of the journey </w:t>
      </w:r>
      <w:r w:rsidRPr="00C00001">
        <w:rPr>
          <w:rFonts w:cs="Arial"/>
          <w:iCs/>
          <w:szCs w:val="20"/>
        </w:rPr>
        <w:t>beef</w:t>
      </w:r>
      <w:r w:rsidR="00A44383" w:rsidRPr="00C00001">
        <w:rPr>
          <w:rFonts w:cs="Arial"/>
          <w:iCs/>
          <w:szCs w:val="20"/>
        </w:rPr>
        <w:t xml:space="preserve"> takes from the paddock</w:t>
      </w:r>
      <w:r w:rsidRPr="00C00001">
        <w:rPr>
          <w:rFonts w:cs="Arial"/>
          <w:iCs/>
          <w:szCs w:val="20"/>
        </w:rPr>
        <w:t>-</w:t>
      </w:r>
      <w:r w:rsidR="00A44383" w:rsidRPr="00C00001">
        <w:rPr>
          <w:rFonts w:cs="Arial"/>
          <w:iCs/>
          <w:szCs w:val="20"/>
        </w:rPr>
        <w:t>to</w:t>
      </w:r>
      <w:r w:rsidRPr="00C00001">
        <w:rPr>
          <w:rFonts w:cs="Arial"/>
          <w:iCs/>
          <w:szCs w:val="20"/>
        </w:rPr>
        <w:t>-</w:t>
      </w:r>
      <w:r w:rsidR="00A44383" w:rsidRPr="00C00001">
        <w:rPr>
          <w:rFonts w:cs="Arial"/>
          <w:iCs/>
          <w:szCs w:val="20"/>
        </w:rPr>
        <w:t>plate</w:t>
      </w:r>
      <w:r w:rsidRPr="00C00001">
        <w:rPr>
          <w:rFonts w:cs="Arial"/>
          <w:iCs/>
          <w:szCs w:val="20"/>
        </w:rPr>
        <w:t xml:space="preserve"> in the video.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9490"/>
      </w:tblGrid>
      <w:tr w:rsidR="00536E36" w14:paraId="4B22DA42" w14:textId="77777777" w:rsidTr="00536E36">
        <w:trPr>
          <w:trHeight w:val="5758"/>
        </w:trPr>
        <w:tc>
          <w:tcPr>
            <w:tcW w:w="9490" w:type="dxa"/>
          </w:tcPr>
          <w:p w14:paraId="2E92A724" w14:textId="77777777" w:rsidR="00536E36" w:rsidRDefault="00536E36" w:rsidP="00536E36">
            <w:pPr>
              <w:rPr>
                <w:rFonts w:cs="Arial"/>
                <w:iCs/>
                <w:szCs w:val="20"/>
              </w:rPr>
            </w:pPr>
          </w:p>
        </w:tc>
      </w:tr>
    </w:tbl>
    <w:p w14:paraId="699E71D5" w14:textId="77777777" w:rsidR="00536E36" w:rsidRDefault="00C00001" w:rsidP="00536E36">
      <w:pPr>
        <w:pStyle w:val="ListParagraph"/>
        <w:numPr>
          <w:ilvl w:val="0"/>
          <w:numId w:val="18"/>
        </w:numPr>
        <w:rPr>
          <w:rFonts w:cs="Arial"/>
          <w:iCs/>
          <w:szCs w:val="20"/>
        </w:rPr>
      </w:pPr>
      <w:r w:rsidRPr="004C721B">
        <w:rPr>
          <w:rFonts w:cs="Arial"/>
          <w:b/>
          <w:bCs/>
          <w:iCs/>
          <w:szCs w:val="20"/>
        </w:rPr>
        <w:t xml:space="preserve">Draw </w:t>
      </w:r>
      <w:r w:rsidRPr="00C00001">
        <w:rPr>
          <w:rFonts w:cs="Arial"/>
          <w:iCs/>
          <w:szCs w:val="20"/>
        </w:rPr>
        <w:t>a flowc</w:t>
      </w:r>
      <w:r w:rsidR="008C5C43">
        <w:rPr>
          <w:rFonts w:cs="Arial"/>
          <w:iCs/>
          <w:szCs w:val="20"/>
        </w:rPr>
        <w:t>h</w:t>
      </w:r>
      <w:r w:rsidRPr="00C00001">
        <w:rPr>
          <w:rFonts w:cs="Arial"/>
          <w:iCs/>
          <w:szCs w:val="20"/>
        </w:rPr>
        <w:t xml:space="preserve">art of the journey beef may take in a food system that promotes food sovereignty. 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9490"/>
      </w:tblGrid>
      <w:tr w:rsidR="00536E36" w14:paraId="56AC7188" w14:textId="77777777" w:rsidTr="00536E36">
        <w:trPr>
          <w:trHeight w:val="5692"/>
        </w:trPr>
        <w:tc>
          <w:tcPr>
            <w:tcW w:w="9490" w:type="dxa"/>
          </w:tcPr>
          <w:p w14:paraId="7E81DA9B" w14:textId="77777777" w:rsidR="00536E36" w:rsidRDefault="00536E36" w:rsidP="009F1D85">
            <w:pPr>
              <w:rPr>
                <w:rFonts w:cs="Arial"/>
                <w:iCs/>
                <w:szCs w:val="20"/>
              </w:rPr>
            </w:pPr>
          </w:p>
        </w:tc>
      </w:tr>
    </w:tbl>
    <w:p w14:paraId="6333E606" w14:textId="308C46BF" w:rsidR="00C00001" w:rsidRPr="00C00001" w:rsidRDefault="00C00001" w:rsidP="00536E36">
      <w:pPr>
        <w:pStyle w:val="ListParagraph"/>
        <w:rPr>
          <w:rFonts w:cs="Arial"/>
          <w:iCs/>
          <w:szCs w:val="20"/>
        </w:rPr>
      </w:pPr>
    </w:p>
    <w:p w14:paraId="18761B6A" w14:textId="05EA4027" w:rsidR="00AD6E08" w:rsidRPr="00C00001" w:rsidRDefault="00AD6E08" w:rsidP="00AD6E08">
      <w:pPr>
        <w:pStyle w:val="Heading1"/>
        <w:spacing w:before="120" w:after="120"/>
        <w:rPr>
          <w:color w:val="0070C0"/>
        </w:rPr>
      </w:pPr>
      <w:r w:rsidRPr="00C00001">
        <w:rPr>
          <w:color w:val="0070C0"/>
        </w:rPr>
        <w:lastRenderedPageBreak/>
        <w:t>Written Activity Two</w:t>
      </w:r>
    </w:p>
    <w:p w14:paraId="06066690" w14:textId="74DFE80D" w:rsidR="00AD6E08" w:rsidRDefault="008C5C43" w:rsidP="00AD6E08">
      <w:pPr>
        <w:pStyle w:val="Heading2"/>
        <w:rPr>
          <w:color w:val="0070C0"/>
        </w:rPr>
      </w:pPr>
      <w:r>
        <w:rPr>
          <w:color w:val="0070C0"/>
        </w:rPr>
        <w:t>Australia</w:t>
      </w:r>
      <w:r w:rsidR="004C721B">
        <w:rPr>
          <w:color w:val="0070C0"/>
        </w:rPr>
        <w:t>n</w:t>
      </w:r>
      <w:r>
        <w:rPr>
          <w:color w:val="0070C0"/>
        </w:rPr>
        <w:t xml:space="preserve"> Alternative Protein Industry is Reinventing Food</w:t>
      </w:r>
    </w:p>
    <w:p w14:paraId="72E3E037" w14:textId="77777777" w:rsidR="008C5C43" w:rsidRDefault="008C5C43" w:rsidP="008C5C43">
      <w:pPr>
        <w:rPr>
          <w:lang w:val="en-IN"/>
        </w:rPr>
      </w:pPr>
      <w:r w:rsidRPr="008C5C43">
        <w:rPr>
          <w:b/>
          <w:bCs/>
          <w:lang w:val="en-IN"/>
        </w:rPr>
        <w:t>Read</w:t>
      </w:r>
      <w:r>
        <w:rPr>
          <w:lang w:val="en-IN"/>
        </w:rPr>
        <w:t xml:space="preserve"> the article at this link: </w:t>
      </w:r>
    </w:p>
    <w:p w14:paraId="2B1DA048" w14:textId="15E567FA" w:rsidR="008C5C43" w:rsidRDefault="00703887" w:rsidP="008C5C43">
      <w:pPr>
        <w:rPr>
          <w:lang w:val="en-IN"/>
        </w:rPr>
      </w:pPr>
      <w:hyperlink r:id="rId9" w:history="1">
        <w:r w:rsidR="008C5C43" w:rsidRPr="005E0296">
          <w:rPr>
            <w:rStyle w:val="Hyperlink"/>
            <w:lang w:val="en-IN"/>
          </w:rPr>
          <w:t>https://www.abc.net.au/news/2022-09-06/how-australias-alternative-protein-industry-is-reinventing-food/101307234</w:t>
        </w:r>
      </w:hyperlink>
    </w:p>
    <w:p w14:paraId="1CD2967F" w14:textId="4CD63FB8" w:rsidR="008C5C43" w:rsidRDefault="008C5C43" w:rsidP="008C5C43">
      <w:pPr>
        <w:rPr>
          <w:lang w:val="en-IN"/>
        </w:rPr>
      </w:pPr>
      <w:r w:rsidRPr="008C5C43">
        <w:rPr>
          <w:b/>
          <w:bCs/>
          <w:lang w:val="en-IN"/>
        </w:rPr>
        <w:t>Watch</w:t>
      </w:r>
      <w:r>
        <w:rPr>
          <w:lang w:val="en-IN"/>
        </w:rPr>
        <w:t xml:space="preserve"> this video that demonstrates how lab-grown or cultivated meat </w:t>
      </w:r>
      <w:r w:rsidR="004C721B">
        <w:rPr>
          <w:lang w:val="en-IN"/>
        </w:rPr>
        <w:t xml:space="preserve">is </w:t>
      </w:r>
      <w:r>
        <w:rPr>
          <w:lang w:val="en-IN"/>
        </w:rPr>
        <w:t xml:space="preserve">produced: </w:t>
      </w:r>
      <w:hyperlink r:id="rId10" w:history="1">
        <w:r w:rsidRPr="005E0296">
          <w:rPr>
            <w:rStyle w:val="Hyperlink"/>
            <w:lang w:val="en-IN"/>
          </w:rPr>
          <w:t>https://youtu.be/hhC9W7NfdZ4</w:t>
        </w:r>
      </w:hyperlink>
    </w:p>
    <w:p w14:paraId="0DA5E797" w14:textId="4EA365D4" w:rsidR="008C5C43" w:rsidRDefault="008C5C43" w:rsidP="008C5C43">
      <w:pPr>
        <w:rPr>
          <w:rFonts w:cs="Arial"/>
          <w:szCs w:val="20"/>
          <w:lang w:val="en-GB"/>
        </w:rPr>
      </w:pPr>
      <w:r w:rsidRPr="008C5C43">
        <w:rPr>
          <w:rFonts w:cs="Arial"/>
          <w:b/>
          <w:bCs/>
          <w:szCs w:val="20"/>
          <w:lang w:val="en-GB"/>
        </w:rPr>
        <w:t>Answer</w:t>
      </w:r>
      <w:r>
        <w:rPr>
          <w:rFonts w:cs="Arial"/>
          <w:szCs w:val="20"/>
          <w:lang w:val="en-GB"/>
        </w:rPr>
        <w:t xml:space="preserve"> the following questions:</w:t>
      </w:r>
    </w:p>
    <w:p w14:paraId="6D864EF4" w14:textId="5BC90D1A" w:rsidR="008C5C43" w:rsidRPr="008C5C43" w:rsidRDefault="008C5C43" w:rsidP="008C5C43">
      <w:pPr>
        <w:pStyle w:val="ListParagraph"/>
        <w:numPr>
          <w:ilvl w:val="0"/>
          <w:numId w:val="20"/>
        </w:numPr>
        <w:rPr>
          <w:rFonts w:cs="Arial"/>
          <w:szCs w:val="20"/>
          <w:lang w:val="en-GB"/>
        </w:rPr>
      </w:pPr>
      <w:r w:rsidRPr="008C5C43">
        <w:rPr>
          <w:rFonts w:cs="Arial"/>
          <w:szCs w:val="20"/>
          <w:lang w:val="en-GB"/>
        </w:rPr>
        <w:t>What is lab-grown meat?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9773"/>
      </w:tblGrid>
      <w:tr w:rsidR="008C5C43" w14:paraId="7A253DAA" w14:textId="77777777" w:rsidTr="00FE0A3A">
        <w:trPr>
          <w:trHeight w:val="1537"/>
        </w:trPr>
        <w:tc>
          <w:tcPr>
            <w:tcW w:w="9773" w:type="dxa"/>
          </w:tcPr>
          <w:p w14:paraId="42596284" w14:textId="77777777" w:rsidR="008C5C43" w:rsidRDefault="008C5C43" w:rsidP="008C5C43">
            <w:pPr>
              <w:rPr>
                <w:rFonts w:cs="Arial"/>
                <w:szCs w:val="20"/>
                <w:lang w:val="en-GB"/>
              </w:rPr>
            </w:pPr>
          </w:p>
        </w:tc>
      </w:tr>
    </w:tbl>
    <w:p w14:paraId="428B44E3" w14:textId="3C5B199B" w:rsidR="008C5C43" w:rsidRPr="008C5C43" w:rsidRDefault="008C5C43" w:rsidP="008C5C43">
      <w:pPr>
        <w:pStyle w:val="ListParagraph"/>
        <w:numPr>
          <w:ilvl w:val="0"/>
          <w:numId w:val="20"/>
        </w:numPr>
        <w:rPr>
          <w:rFonts w:cs="Arial"/>
          <w:szCs w:val="20"/>
          <w:lang w:val="en-GB"/>
        </w:rPr>
      </w:pPr>
      <w:r>
        <w:rPr>
          <w:rFonts w:cs="Arial"/>
          <w:szCs w:val="20"/>
          <w:lang w:val="en-GB"/>
        </w:rPr>
        <w:t xml:space="preserve">How might the paddock-to-plate food system for lab-grown meat differ </w:t>
      </w:r>
      <w:r w:rsidR="004C721B">
        <w:rPr>
          <w:rFonts w:cs="Arial"/>
          <w:szCs w:val="20"/>
          <w:lang w:val="en-GB"/>
        </w:rPr>
        <w:t>from</w:t>
      </w:r>
      <w:r>
        <w:rPr>
          <w:rFonts w:cs="Arial"/>
          <w:szCs w:val="20"/>
          <w:lang w:val="en-GB"/>
        </w:rPr>
        <w:t xml:space="preserve"> </w:t>
      </w:r>
      <w:r w:rsidR="004C721B">
        <w:rPr>
          <w:rFonts w:cs="Arial"/>
          <w:szCs w:val="20"/>
          <w:lang w:val="en-GB"/>
        </w:rPr>
        <w:t xml:space="preserve">a </w:t>
      </w:r>
      <w:r>
        <w:rPr>
          <w:rFonts w:cs="Arial"/>
          <w:szCs w:val="20"/>
          <w:lang w:val="en-GB"/>
        </w:rPr>
        <w:t xml:space="preserve">conventional </w:t>
      </w:r>
      <w:r w:rsidR="004C721B">
        <w:rPr>
          <w:rFonts w:cs="Arial"/>
          <w:szCs w:val="20"/>
          <w:lang w:val="en-GB"/>
        </w:rPr>
        <w:t>one?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9773"/>
      </w:tblGrid>
      <w:tr w:rsidR="008C5C43" w14:paraId="3B777954" w14:textId="77777777" w:rsidTr="00FE0A3A">
        <w:trPr>
          <w:trHeight w:val="1453"/>
        </w:trPr>
        <w:tc>
          <w:tcPr>
            <w:tcW w:w="9773" w:type="dxa"/>
          </w:tcPr>
          <w:p w14:paraId="73DE8A95" w14:textId="77777777" w:rsidR="008C5C43" w:rsidRDefault="008C5C43" w:rsidP="009F1D85">
            <w:pPr>
              <w:rPr>
                <w:rFonts w:cs="Arial"/>
                <w:szCs w:val="20"/>
                <w:lang w:val="en-GB"/>
              </w:rPr>
            </w:pPr>
          </w:p>
        </w:tc>
      </w:tr>
    </w:tbl>
    <w:p w14:paraId="7E61AF2F" w14:textId="01939C16" w:rsidR="008C5C43" w:rsidRPr="008C5C43" w:rsidRDefault="008C5C43" w:rsidP="008C5C43">
      <w:pPr>
        <w:pStyle w:val="ListParagraph"/>
        <w:numPr>
          <w:ilvl w:val="0"/>
          <w:numId w:val="20"/>
        </w:numPr>
        <w:rPr>
          <w:rFonts w:cs="Arial"/>
          <w:szCs w:val="20"/>
          <w:lang w:val="en-GB"/>
        </w:rPr>
      </w:pPr>
      <w:r w:rsidRPr="008C5C43">
        <w:rPr>
          <w:rFonts w:cs="Arial"/>
          <w:szCs w:val="20"/>
          <w:lang w:val="en-GB"/>
        </w:rPr>
        <w:t xml:space="preserve">Why </w:t>
      </w:r>
      <w:r w:rsidR="004C721B">
        <w:rPr>
          <w:rFonts w:cs="Arial"/>
          <w:szCs w:val="20"/>
          <w:lang w:val="en-GB"/>
        </w:rPr>
        <w:t xml:space="preserve">type of consumer is likely </w:t>
      </w:r>
      <w:r>
        <w:rPr>
          <w:rFonts w:cs="Arial"/>
          <w:szCs w:val="20"/>
          <w:lang w:val="en-GB"/>
        </w:rPr>
        <w:t xml:space="preserve">to </w:t>
      </w:r>
      <w:r w:rsidRPr="008C5C43">
        <w:rPr>
          <w:rFonts w:cs="Arial"/>
          <w:szCs w:val="20"/>
          <w:lang w:val="en-GB"/>
        </w:rPr>
        <w:t>demand</w:t>
      </w:r>
      <w:r w:rsidR="004C721B">
        <w:rPr>
          <w:rFonts w:cs="Arial"/>
          <w:szCs w:val="20"/>
          <w:lang w:val="en-GB"/>
        </w:rPr>
        <w:t xml:space="preserve"> or desire</w:t>
      </w:r>
      <w:r w:rsidRPr="008C5C43">
        <w:rPr>
          <w:rFonts w:cs="Arial"/>
          <w:szCs w:val="20"/>
          <w:lang w:val="en-GB"/>
        </w:rPr>
        <w:t xml:space="preserve"> lab-grown meat? 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9773"/>
      </w:tblGrid>
      <w:tr w:rsidR="008C5C43" w14:paraId="55E3D028" w14:textId="77777777" w:rsidTr="00FE0A3A">
        <w:trPr>
          <w:trHeight w:val="1439"/>
        </w:trPr>
        <w:tc>
          <w:tcPr>
            <w:tcW w:w="9773" w:type="dxa"/>
          </w:tcPr>
          <w:p w14:paraId="048AA4E0" w14:textId="77777777" w:rsidR="008C5C43" w:rsidRDefault="008C5C43" w:rsidP="009F1D85">
            <w:pPr>
              <w:rPr>
                <w:rFonts w:cs="Arial"/>
                <w:szCs w:val="20"/>
                <w:lang w:val="en-GB"/>
              </w:rPr>
            </w:pPr>
          </w:p>
        </w:tc>
      </w:tr>
    </w:tbl>
    <w:p w14:paraId="19D39022" w14:textId="77777777" w:rsidR="008C5C43" w:rsidRPr="008C5C43" w:rsidRDefault="008C5C43" w:rsidP="008C5C43">
      <w:pPr>
        <w:pStyle w:val="ListParagraph"/>
        <w:numPr>
          <w:ilvl w:val="0"/>
          <w:numId w:val="20"/>
        </w:numPr>
        <w:rPr>
          <w:rFonts w:cs="Arial"/>
          <w:szCs w:val="20"/>
          <w:lang w:val="en-GB"/>
        </w:rPr>
      </w:pPr>
      <w:r w:rsidRPr="008C5C43">
        <w:rPr>
          <w:rFonts w:cs="Arial"/>
          <w:szCs w:val="20"/>
          <w:lang w:val="en-GB"/>
        </w:rPr>
        <w:t>What are the benefits of producing and consuming lab-grown meat?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9773"/>
      </w:tblGrid>
      <w:tr w:rsidR="008C5C43" w14:paraId="01A97238" w14:textId="77777777" w:rsidTr="00FE0A3A">
        <w:trPr>
          <w:trHeight w:val="1461"/>
        </w:trPr>
        <w:tc>
          <w:tcPr>
            <w:tcW w:w="9773" w:type="dxa"/>
          </w:tcPr>
          <w:p w14:paraId="644D39A6" w14:textId="77777777" w:rsidR="008C5C43" w:rsidRDefault="008C5C43" w:rsidP="009F1D85">
            <w:pPr>
              <w:rPr>
                <w:rFonts w:cs="Arial"/>
                <w:szCs w:val="20"/>
                <w:lang w:val="en-GB"/>
              </w:rPr>
            </w:pPr>
          </w:p>
        </w:tc>
      </w:tr>
    </w:tbl>
    <w:p w14:paraId="44C928DE" w14:textId="3F8EA9D8" w:rsidR="008C5C43" w:rsidRPr="008C5C43" w:rsidRDefault="008C5C43" w:rsidP="008C5C43">
      <w:pPr>
        <w:pStyle w:val="ListParagraph"/>
        <w:numPr>
          <w:ilvl w:val="0"/>
          <w:numId w:val="20"/>
        </w:numPr>
        <w:rPr>
          <w:rFonts w:cs="Arial"/>
          <w:szCs w:val="20"/>
          <w:lang w:val="en-GB"/>
        </w:rPr>
      </w:pPr>
      <w:r w:rsidRPr="008C5C43">
        <w:rPr>
          <w:rFonts w:cs="Arial"/>
          <w:szCs w:val="20"/>
          <w:lang w:val="en-GB"/>
        </w:rPr>
        <w:t>What are the challenges of producing and consuming lab-grown meat?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9773"/>
      </w:tblGrid>
      <w:tr w:rsidR="008C5C43" w14:paraId="2E00EFC7" w14:textId="77777777" w:rsidTr="00FE0A3A">
        <w:trPr>
          <w:trHeight w:val="1447"/>
        </w:trPr>
        <w:tc>
          <w:tcPr>
            <w:tcW w:w="9773" w:type="dxa"/>
          </w:tcPr>
          <w:p w14:paraId="74319A7F" w14:textId="77777777" w:rsidR="008C5C43" w:rsidRDefault="008C5C43" w:rsidP="009F1D85">
            <w:pPr>
              <w:rPr>
                <w:rFonts w:cs="Arial"/>
                <w:szCs w:val="20"/>
                <w:lang w:val="en-GB"/>
              </w:rPr>
            </w:pPr>
          </w:p>
        </w:tc>
      </w:tr>
    </w:tbl>
    <w:p w14:paraId="3F506682" w14:textId="2D628B1C" w:rsidR="00FE0A3A" w:rsidRPr="008C5C43" w:rsidRDefault="00FE0A3A" w:rsidP="00FE0A3A">
      <w:pPr>
        <w:pStyle w:val="ListParagraph"/>
        <w:numPr>
          <w:ilvl w:val="0"/>
          <w:numId w:val="20"/>
        </w:numPr>
        <w:rPr>
          <w:rFonts w:cs="Arial"/>
          <w:szCs w:val="20"/>
          <w:lang w:val="en-GB"/>
        </w:rPr>
      </w:pPr>
      <w:r>
        <w:rPr>
          <w:rFonts w:cs="Arial"/>
          <w:szCs w:val="20"/>
          <w:lang w:val="en-GB"/>
        </w:rPr>
        <w:t>Do you think</w:t>
      </w:r>
      <w:r w:rsidRPr="008C5C43">
        <w:rPr>
          <w:rFonts w:cs="Arial"/>
          <w:szCs w:val="20"/>
          <w:lang w:val="en-GB"/>
        </w:rPr>
        <w:t xml:space="preserve"> lab-grown meat</w:t>
      </w:r>
      <w:r>
        <w:rPr>
          <w:rFonts w:cs="Arial"/>
          <w:szCs w:val="20"/>
          <w:lang w:val="en-GB"/>
        </w:rPr>
        <w:t xml:space="preserve"> will help to reduce food insecurity</w:t>
      </w:r>
      <w:r w:rsidRPr="008C5C43">
        <w:rPr>
          <w:rFonts w:cs="Arial"/>
          <w:szCs w:val="20"/>
          <w:lang w:val="en-GB"/>
        </w:rPr>
        <w:t>?</w:t>
      </w:r>
      <w:r>
        <w:rPr>
          <w:rFonts w:cs="Arial"/>
          <w:szCs w:val="20"/>
          <w:lang w:val="en-GB"/>
        </w:rPr>
        <w:t xml:space="preserve"> Why? Why not?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9773"/>
      </w:tblGrid>
      <w:tr w:rsidR="00FE0A3A" w14:paraId="6BE34B7A" w14:textId="77777777" w:rsidTr="004F053B">
        <w:trPr>
          <w:trHeight w:val="1447"/>
        </w:trPr>
        <w:tc>
          <w:tcPr>
            <w:tcW w:w="9773" w:type="dxa"/>
          </w:tcPr>
          <w:p w14:paraId="0A7955F5" w14:textId="77777777" w:rsidR="00FE0A3A" w:rsidRDefault="00FE0A3A" w:rsidP="004F053B">
            <w:pPr>
              <w:rPr>
                <w:rFonts w:cs="Arial"/>
                <w:szCs w:val="20"/>
                <w:lang w:val="en-GB"/>
              </w:rPr>
            </w:pPr>
          </w:p>
        </w:tc>
      </w:tr>
    </w:tbl>
    <w:p w14:paraId="139946FE" w14:textId="77777777" w:rsidR="008C5C43" w:rsidRDefault="008C5C43" w:rsidP="008C5C43">
      <w:pPr>
        <w:rPr>
          <w:rFonts w:cs="Arial"/>
          <w:szCs w:val="20"/>
          <w:lang w:val="en-GB"/>
        </w:rPr>
      </w:pPr>
    </w:p>
    <w:p w14:paraId="1A2AACA4" w14:textId="16D79CC9" w:rsidR="008C5C43" w:rsidRDefault="008C5C43" w:rsidP="008C5C43">
      <w:pPr>
        <w:rPr>
          <w:rFonts w:cs="Arial"/>
          <w:color w:val="111111"/>
          <w:szCs w:val="20"/>
          <w:shd w:val="clear" w:color="auto" w:fill="FFFFFF"/>
        </w:rPr>
      </w:pPr>
      <w:r w:rsidRPr="00040026">
        <w:rPr>
          <w:rFonts w:cs="Arial"/>
          <w:szCs w:val="20"/>
          <w:lang w:val="en-GB"/>
        </w:rPr>
        <w:lastRenderedPageBreak/>
        <w:t>The six pillars of food sovereignty</w:t>
      </w:r>
      <w:r>
        <w:rPr>
          <w:rFonts w:cs="Arial"/>
          <w:szCs w:val="20"/>
          <w:lang w:val="en-GB"/>
        </w:rPr>
        <w:t xml:space="preserve"> were </w:t>
      </w:r>
      <w:r w:rsidRPr="00040026">
        <w:rPr>
          <w:rFonts w:cs="Arial"/>
          <w:szCs w:val="20"/>
          <w:lang w:val="en-GB"/>
        </w:rPr>
        <w:t xml:space="preserve">developed at the </w:t>
      </w:r>
      <w:proofErr w:type="spellStart"/>
      <w:r w:rsidRPr="00040026">
        <w:rPr>
          <w:rFonts w:cs="Arial"/>
          <w:color w:val="111111"/>
          <w:szCs w:val="20"/>
          <w:shd w:val="clear" w:color="auto" w:fill="FFFFFF"/>
        </w:rPr>
        <w:t>Nyéléni</w:t>
      </w:r>
      <w:proofErr w:type="spellEnd"/>
      <w:r w:rsidRPr="00040026">
        <w:rPr>
          <w:rFonts w:cs="Arial"/>
          <w:color w:val="111111"/>
          <w:szCs w:val="20"/>
          <w:shd w:val="clear" w:color="auto" w:fill="FFFFFF"/>
        </w:rPr>
        <w:t xml:space="preserve"> 2007 Global Forum for Food Sovereignty in Mali</w:t>
      </w:r>
      <w:r>
        <w:rPr>
          <w:rFonts w:cs="Arial"/>
          <w:color w:val="111111"/>
          <w:szCs w:val="20"/>
          <w:shd w:val="clear" w:color="auto" w:fill="FFFFFF"/>
        </w:rPr>
        <w:t xml:space="preserve">. </w:t>
      </w:r>
    </w:p>
    <w:p w14:paraId="1205B3A9" w14:textId="3A0D3C07" w:rsidR="000A07A3" w:rsidRPr="008C5C43" w:rsidRDefault="000A07A3" w:rsidP="000A07A3">
      <w:pPr>
        <w:rPr>
          <w:lang w:val="en-IN"/>
        </w:rPr>
      </w:pPr>
      <w:r w:rsidRPr="000A07A3">
        <w:rPr>
          <w:b/>
          <w:bCs/>
          <w:lang w:val="en-IN"/>
        </w:rPr>
        <w:t xml:space="preserve">Complete </w:t>
      </w:r>
      <w:r>
        <w:rPr>
          <w:lang w:val="en-IN"/>
        </w:rPr>
        <w:t>the table below by explaining how the production of lab-grown meat supports the six pillars of food sovereignty.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797"/>
      </w:tblGrid>
      <w:tr w:rsidR="008C5C43" w:rsidRPr="008C5C43" w14:paraId="71B46E88" w14:textId="77777777" w:rsidTr="008C5C43">
        <w:tc>
          <w:tcPr>
            <w:tcW w:w="3397" w:type="dxa"/>
            <w:shd w:val="clear" w:color="auto" w:fill="F2F2F2" w:themeFill="background1" w:themeFillShade="F2"/>
          </w:tcPr>
          <w:p w14:paraId="66204E10" w14:textId="09C9DF77" w:rsidR="008C5C43" w:rsidRPr="008C5C43" w:rsidRDefault="008C5C43" w:rsidP="008C5C43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8C5C4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Six Pillars of Food Sovereignty</w:t>
            </w:r>
          </w:p>
        </w:tc>
        <w:tc>
          <w:tcPr>
            <w:tcW w:w="6797" w:type="dxa"/>
            <w:shd w:val="clear" w:color="auto" w:fill="F2F2F2" w:themeFill="background1" w:themeFillShade="F2"/>
          </w:tcPr>
          <w:p w14:paraId="005FAE75" w14:textId="5760BF06" w:rsidR="008C5C43" w:rsidRPr="008C5C43" w:rsidRDefault="008C5C43" w:rsidP="008C5C43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8C5C43"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  <w:t xml:space="preserve">How does the production of lab-grown meat </w:t>
            </w:r>
            <w:r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  <w:t>support</w:t>
            </w:r>
            <w:r w:rsidRPr="008C5C43"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  <w:t xml:space="preserve"> the six pillars of food sovereignty?</w:t>
            </w:r>
          </w:p>
        </w:tc>
      </w:tr>
      <w:tr w:rsidR="008C5C43" w14:paraId="28120B59" w14:textId="77777777" w:rsidTr="008C5C43">
        <w:trPr>
          <w:trHeight w:val="2026"/>
        </w:trPr>
        <w:tc>
          <w:tcPr>
            <w:tcW w:w="3397" w:type="dxa"/>
          </w:tcPr>
          <w:p w14:paraId="320141CF" w14:textId="75DA2907" w:rsidR="008C5C43" w:rsidRPr="008C5C43" w:rsidRDefault="008C5C43" w:rsidP="008C5C43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bCs/>
                <w:noProof/>
                <w:szCs w:val="20"/>
                <w:lang w:val="en-GB"/>
              </w:rPr>
              <w:drawing>
                <wp:anchor distT="0" distB="0" distL="114300" distR="114300" simplePos="0" relativeHeight="251662336" behindDoc="1" locked="0" layoutInCell="1" allowOverlap="1" wp14:anchorId="3C4CA69C" wp14:editId="7AE7B3BC">
                  <wp:simplePos x="0" y="0"/>
                  <wp:positionH relativeFrom="column">
                    <wp:posOffset>1511935</wp:posOffset>
                  </wp:positionH>
                  <wp:positionV relativeFrom="paragraph">
                    <wp:posOffset>718820</wp:posOffset>
                  </wp:positionV>
                  <wp:extent cx="523875" cy="523875"/>
                  <wp:effectExtent l="0" t="0" r="9525" b="9525"/>
                  <wp:wrapTight wrapText="bothSides">
                    <wp:wrapPolygon edited="0">
                      <wp:start x="8640" y="0"/>
                      <wp:lineTo x="3927" y="2356"/>
                      <wp:lineTo x="785" y="7855"/>
                      <wp:lineTo x="785" y="15709"/>
                      <wp:lineTo x="9425" y="21207"/>
                      <wp:lineTo x="12567" y="21207"/>
                      <wp:lineTo x="14924" y="19636"/>
                      <wp:lineTo x="20422" y="14138"/>
                      <wp:lineTo x="21207" y="7855"/>
                      <wp:lineTo x="17280" y="2356"/>
                      <wp:lineTo x="11782" y="0"/>
                      <wp:lineTo x="8640" y="0"/>
                    </wp:wrapPolygon>
                  </wp:wrapTight>
                  <wp:docPr id="1" name="Graphic 1" descr="Badge 1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Badge 1 outline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C5C4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Builds knowledge and skills</w:t>
            </w:r>
            <w:r w:rsidRPr="008C5C43">
              <w:rPr>
                <w:rFonts w:ascii="Arial" w:hAnsi="Arial" w:cs="Arial"/>
                <w:sz w:val="20"/>
                <w:szCs w:val="20"/>
                <w:lang w:val="en-GB"/>
              </w:rPr>
              <w:t xml:space="preserve"> of food providers and producers that conserve, develop, and manage localised food production and harvesting systems and reject technologies that undermine or threaten local food systems.</w:t>
            </w:r>
          </w:p>
        </w:tc>
        <w:tc>
          <w:tcPr>
            <w:tcW w:w="6797" w:type="dxa"/>
          </w:tcPr>
          <w:p w14:paraId="7546615C" w14:textId="77777777" w:rsidR="008C5C43" w:rsidRDefault="008C5C43" w:rsidP="008C5C43">
            <w:pPr>
              <w:rPr>
                <w:rFonts w:cs="Arial"/>
                <w:szCs w:val="20"/>
                <w:lang w:val="en-GB"/>
              </w:rPr>
            </w:pPr>
          </w:p>
        </w:tc>
      </w:tr>
      <w:tr w:rsidR="008C5C43" w14:paraId="55E8ED48" w14:textId="77777777" w:rsidTr="008C5C43">
        <w:trPr>
          <w:trHeight w:val="2127"/>
        </w:trPr>
        <w:tc>
          <w:tcPr>
            <w:tcW w:w="3397" w:type="dxa"/>
          </w:tcPr>
          <w:p w14:paraId="574A11CC" w14:textId="2F495778" w:rsidR="008C5C43" w:rsidRPr="008C5C43" w:rsidRDefault="008C5C43" w:rsidP="008C5C43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bCs/>
                <w:noProof/>
                <w:szCs w:val="20"/>
                <w:lang w:val="en-GB"/>
              </w:rPr>
              <w:drawing>
                <wp:anchor distT="0" distB="0" distL="114300" distR="114300" simplePos="0" relativeHeight="251658240" behindDoc="1" locked="0" layoutInCell="1" allowOverlap="1" wp14:anchorId="5170F3D1" wp14:editId="510D140E">
                  <wp:simplePos x="0" y="0"/>
                  <wp:positionH relativeFrom="column">
                    <wp:posOffset>1511300</wp:posOffset>
                  </wp:positionH>
                  <wp:positionV relativeFrom="paragraph">
                    <wp:posOffset>737235</wp:posOffset>
                  </wp:positionV>
                  <wp:extent cx="523875" cy="523875"/>
                  <wp:effectExtent l="0" t="0" r="9525" b="9525"/>
                  <wp:wrapTight wrapText="bothSides">
                    <wp:wrapPolygon edited="0">
                      <wp:start x="8640" y="0"/>
                      <wp:lineTo x="3927" y="2356"/>
                      <wp:lineTo x="785" y="7855"/>
                      <wp:lineTo x="785" y="15709"/>
                      <wp:lineTo x="9425" y="21207"/>
                      <wp:lineTo x="12567" y="21207"/>
                      <wp:lineTo x="14924" y="19636"/>
                      <wp:lineTo x="20422" y="14138"/>
                      <wp:lineTo x="21207" y="7855"/>
                      <wp:lineTo x="17280" y="2356"/>
                      <wp:lineTo x="11782" y="0"/>
                      <wp:lineTo x="8640" y="0"/>
                    </wp:wrapPolygon>
                  </wp:wrapTight>
                  <wp:docPr id="2" name="Graphic 2" descr="Badg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Badge outline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C5C4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Focuses on food for people</w:t>
            </w:r>
            <w:r w:rsidRPr="008C5C43">
              <w:rPr>
                <w:rFonts w:ascii="Arial" w:hAnsi="Arial" w:cs="Arial"/>
                <w:sz w:val="20"/>
                <w:szCs w:val="20"/>
                <w:lang w:val="en-GB"/>
              </w:rPr>
              <w:t xml:space="preserve"> and prioritises people</w:t>
            </w:r>
            <w:r w:rsidR="004C721B">
              <w:rPr>
                <w:rFonts w:ascii="Arial" w:hAnsi="Arial" w:cs="Arial"/>
                <w:sz w:val="20"/>
                <w:szCs w:val="20"/>
                <w:lang w:val="en-GB"/>
              </w:rPr>
              <w:t>'</w:t>
            </w:r>
            <w:r w:rsidRPr="008C5C43">
              <w:rPr>
                <w:rFonts w:ascii="Arial" w:hAnsi="Arial" w:cs="Arial"/>
                <w:sz w:val="20"/>
                <w:szCs w:val="20"/>
                <w:lang w:val="en-GB"/>
              </w:rPr>
              <w:t>s need for food. It rejects the idea that food is a commodity to be traded by large agricultural businesses.</w:t>
            </w:r>
          </w:p>
        </w:tc>
        <w:tc>
          <w:tcPr>
            <w:tcW w:w="6797" w:type="dxa"/>
          </w:tcPr>
          <w:p w14:paraId="4F99AF5A" w14:textId="77777777" w:rsidR="008C5C43" w:rsidRDefault="008C5C43" w:rsidP="008C5C43">
            <w:pPr>
              <w:rPr>
                <w:rFonts w:cs="Arial"/>
                <w:szCs w:val="20"/>
                <w:lang w:val="en-GB"/>
              </w:rPr>
            </w:pPr>
          </w:p>
        </w:tc>
      </w:tr>
      <w:tr w:rsidR="008C5C43" w14:paraId="06FF7D6B" w14:textId="77777777" w:rsidTr="008C5C43">
        <w:trPr>
          <w:trHeight w:val="2073"/>
        </w:trPr>
        <w:tc>
          <w:tcPr>
            <w:tcW w:w="3397" w:type="dxa"/>
          </w:tcPr>
          <w:p w14:paraId="63E3B7F9" w14:textId="5162FDB2" w:rsidR="008C5C43" w:rsidRPr="008C5C43" w:rsidRDefault="008C5C43" w:rsidP="008C5C43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bCs/>
                <w:noProof/>
                <w:szCs w:val="20"/>
                <w:lang w:val="en-GB"/>
              </w:rPr>
              <w:drawing>
                <wp:anchor distT="0" distB="0" distL="114300" distR="114300" simplePos="0" relativeHeight="251659264" behindDoc="1" locked="0" layoutInCell="1" allowOverlap="1" wp14:anchorId="573F428E" wp14:editId="1E2919E2">
                  <wp:simplePos x="0" y="0"/>
                  <wp:positionH relativeFrom="column">
                    <wp:posOffset>1511935</wp:posOffset>
                  </wp:positionH>
                  <wp:positionV relativeFrom="paragraph">
                    <wp:posOffset>735330</wp:posOffset>
                  </wp:positionV>
                  <wp:extent cx="495300" cy="495300"/>
                  <wp:effectExtent l="0" t="0" r="0" b="0"/>
                  <wp:wrapTight wrapText="bothSides">
                    <wp:wrapPolygon edited="0">
                      <wp:start x="6646" y="0"/>
                      <wp:lineTo x="2492" y="4985"/>
                      <wp:lineTo x="831" y="9969"/>
                      <wp:lineTo x="1662" y="15785"/>
                      <wp:lineTo x="6646" y="19108"/>
                      <wp:lineTo x="7477" y="20769"/>
                      <wp:lineTo x="14123" y="20769"/>
                      <wp:lineTo x="14954" y="19108"/>
                      <wp:lineTo x="19108" y="14954"/>
                      <wp:lineTo x="19938" y="9138"/>
                      <wp:lineTo x="17446" y="3323"/>
                      <wp:lineTo x="13292" y="0"/>
                      <wp:lineTo x="6646" y="0"/>
                    </wp:wrapPolygon>
                  </wp:wrapTight>
                  <wp:docPr id="3" name="Graphic 3" descr="Badge 3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 descr="Badge 3 outline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C5C4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Localised food systems</w:t>
            </w:r>
            <w:r w:rsidRPr="008C5C43">
              <w:rPr>
                <w:rFonts w:ascii="Arial" w:hAnsi="Arial" w:cs="Arial"/>
                <w:sz w:val="20"/>
                <w:szCs w:val="20"/>
                <w:lang w:val="en-GB"/>
              </w:rPr>
              <w:t xml:space="preserve"> bring food providers and consumers closer together and allow them to make decisions on food issues ranging from ecology to the nutritional value of food.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GB"/>
                <w14:ligatures w14:val="none"/>
              </w:rPr>
              <w:t xml:space="preserve"> </w:t>
            </w:r>
          </w:p>
        </w:tc>
        <w:tc>
          <w:tcPr>
            <w:tcW w:w="6797" w:type="dxa"/>
          </w:tcPr>
          <w:p w14:paraId="3215BCF9" w14:textId="77777777" w:rsidR="008C5C43" w:rsidRDefault="008C5C43" w:rsidP="008C5C43">
            <w:pPr>
              <w:rPr>
                <w:rFonts w:cs="Arial"/>
                <w:szCs w:val="20"/>
                <w:lang w:val="en-GB"/>
              </w:rPr>
            </w:pPr>
          </w:p>
        </w:tc>
      </w:tr>
      <w:tr w:rsidR="008C5C43" w14:paraId="578BAE59" w14:textId="77777777" w:rsidTr="008C5C43">
        <w:trPr>
          <w:trHeight w:val="2119"/>
        </w:trPr>
        <w:tc>
          <w:tcPr>
            <w:tcW w:w="3397" w:type="dxa"/>
          </w:tcPr>
          <w:p w14:paraId="127B2700" w14:textId="6AC04C0A" w:rsidR="008C5C43" w:rsidRPr="008C5C43" w:rsidRDefault="008C5C43" w:rsidP="008C5C43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bCs/>
                <w:noProof/>
                <w:szCs w:val="20"/>
                <w:lang w:val="en-GB"/>
              </w:rPr>
              <w:drawing>
                <wp:anchor distT="0" distB="0" distL="114300" distR="114300" simplePos="0" relativeHeight="251660288" behindDoc="1" locked="0" layoutInCell="1" allowOverlap="1" wp14:anchorId="212DB66B" wp14:editId="7211FAFD">
                  <wp:simplePos x="0" y="0"/>
                  <wp:positionH relativeFrom="column">
                    <wp:posOffset>1483360</wp:posOffset>
                  </wp:positionH>
                  <wp:positionV relativeFrom="paragraph">
                    <wp:posOffset>753745</wp:posOffset>
                  </wp:positionV>
                  <wp:extent cx="523875" cy="523875"/>
                  <wp:effectExtent l="0" t="0" r="9525" b="9525"/>
                  <wp:wrapTight wrapText="bothSides">
                    <wp:wrapPolygon edited="0">
                      <wp:start x="8640" y="0"/>
                      <wp:lineTo x="3927" y="2356"/>
                      <wp:lineTo x="785" y="7855"/>
                      <wp:lineTo x="785" y="15709"/>
                      <wp:lineTo x="9425" y="21207"/>
                      <wp:lineTo x="12567" y="21207"/>
                      <wp:lineTo x="14924" y="19636"/>
                      <wp:lineTo x="20422" y="14138"/>
                      <wp:lineTo x="21207" y="7855"/>
                      <wp:lineTo x="17280" y="2356"/>
                      <wp:lineTo x="11782" y="0"/>
                      <wp:lineTo x="8640" y="0"/>
                    </wp:wrapPolygon>
                  </wp:wrapTight>
                  <wp:docPr id="4" name="Graphic 4" descr="Badge 4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4 outline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C5C4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Puts control locally</w:t>
            </w:r>
            <w:r w:rsidRPr="008C5C43">
              <w:rPr>
                <w:rFonts w:ascii="Arial" w:hAnsi="Arial" w:cs="Arial"/>
                <w:sz w:val="20"/>
                <w:szCs w:val="20"/>
                <w:lang w:val="en-GB"/>
              </w:rPr>
              <w:t xml:space="preserve"> of natural resources rather than private companies or government organisations that manage the land through laws and commercial contracts. </w:t>
            </w:r>
          </w:p>
        </w:tc>
        <w:tc>
          <w:tcPr>
            <w:tcW w:w="6797" w:type="dxa"/>
          </w:tcPr>
          <w:p w14:paraId="1993D629" w14:textId="77777777" w:rsidR="008C5C43" w:rsidRDefault="008C5C43" w:rsidP="008C5C43">
            <w:pPr>
              <w:rPr>
                <w:rFonts w:cs="Arial"/>
                <w:szCs w:val="20"/>
                <w:lang w:val="en-GB"/>
              </w:rPr>
            </w:pPr>
          </w:p>
        </w:tc>
      </w:tr>
      <w:tr w:rsidR="008C5C43" w14:paraId="1D12A458" w14:textId="77777777" w:rsidTr="008C5C43">
        <w:trPr>
          <w:trHeight w:val="1980"/>
        </w:trPr>
        <w:tc>
          <w:tcPr>
            <w:tcW w:w="3397" w:type="dxa"/>
          </w:tcPr>
          <w:p w14:paraId="24AC62CD" w14:textId="573A7C57" w:rsidR="008C5C43" w:rsidRPr="008C5C43" w:rsidRDefault="008C5C43" w:rsidP="008C5C43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bCs/>
                <w:noProof/>
                <w:szCs w:val="20"/>
                <w:lang w:val="en-GB"/>
              </w:rPr>
              <w:drawing>
                <wp:anchor distT="0" distB="0" distL="114300" distR="114300" simplePos="0" relativeHeight="251661312" behindDoc="1" locked="0" layoutInCell="1" allowOverlap="1" wp14:anchorId="33CE66C4" wp14:editId="473EB8B1">
                  <wp:simplePos x="0" y="0"/>
                  <wp:positionH relativeFrom="column">
                    <wp:posOffset>1511935</wp:posOffset>
                  </wp:positionH>
                  <wp:positionV relativeFrom="paragraph">
                    <wp:posOffset>651510</wp:posOffset>
                  </wp:positionV>
                  <wp:extent cx="523875" cy="523875"/>
                  <wp:effectExtent l="0" t="0" r="9525" b="9525"/>
                  <wp:wrapTight wrapText="bothSides">
                    <wp:wrapPolygon edited="0">
                      <wp:start x="8640" y="0"/>
                      <wp:lineTo x="3927" y="2356"/>
                      <wp:lineTo x="785" y="7855"/>
                      <wp:lineTo x="785" y="15709"/>
                      <wp:lineTo x="9425" y="21207"/>
                      <wp:lineTo x="12567" y="21207"/>
                      <wp:lineTo x="14924" y="19636"/>
                      <wp:lineTo x="20422" y="14138"/>
                      <wp:lineTo x="21207" y="7855"/>
                      <wp:lineTo x="17280" y="2356"/>
                      <wp:lineTo x="11782" y="0"/>
                      <wp:lineTo x="8640" y="0"/>
                    </wp:wrapPolygon>
                  </wp:wrapTight>
                  <wp:docPr id="6" name="Graphic 6" descr="Badge 5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 descr="Badge 5 outline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C5C4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Values food providers</w:t>
            </w:r>
            <w:r w:rsidRPr="008C5C43">
              <w:rPr>
                <w:rFonts w:ascii="Arial" w:hAnsi="Arial" w:cs="Arial"/>
                <w:sz w:val="20"/>
                <w:szCs w:val="20"/>
                <w:lang w:val="en-GB"/>
              </w:rPr>
              <w:t xml:space="preserve"> like small-scale farmers, Indigenous Australians, farm workers, etc. </w:t>
            </w:r>
          </w:p>
        </w:tc>
        <w:tc>
          <w:tcPr>
            <w:tcW w:w="6797" w:type="dxa"/>
          </w:tcPr>
          <w:p w14:paraId="04571D7B" w14:textId="77777777" w:rsidR="008C5C43" w:rsidRDefault="008C5C43" w:rsidP="008C5C43">
            <w:pPr>
              <w:rPr>
                <w:rFonts w:cs="Arial"/>
                <w:szCs w:val="20"/>
                <w:lang w:val="en-GB"/>
              </w:rPr>
            </w:pPr>
          </w:p>
        </w:tc>
      </w:tr>
      <w:tr w:rsidR="008C5C43" w14:paraId="4FED1919" w14:textId="77777777" w:rsidTr="008C5C43">
        <w:trPr>
          <w:trHeight w:val="1966"/>
        </w:trPr>
        <w:tc>
          <w:tcPr>
            <w:tcW w:w="3397" w:type="dxa"/>
          </w:tcPr>
          <w:p w14:paraId="6F378155" w14:textId="1FB81B1C" w:rsidR="008C5C43" w:rsidRPr="008C5C43" w:rsidRDefault="008C5C43" w:rsidP="008C5C43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cs="Arial"/>
                <w:noProof/>
                <w:szCs w:val="20"/>
                <w:lang w:val="en-GB"/>
              </w:rPr>
              <w:drawing>
                <wp:anchor distT="0" distB="0" distL="114300" distR="114300" simplePos="0" relativeHeight="251663360" behindDoc="1" locked="0" layoutInCell="1" allowOverlap="1" wp14:anchorId="0160F75F" wp14:editId="22D0F49F">
                  <wp:simplePos x="0" y="0"/>
                  <wp:positionH relativeFrom="column">
                    <wp:posOffset>1483360</wp:posOffset>
                  </wp:positionH>
                  <wp:positionV relativeFrom="paragraph">
                    <wp:posOffset>630555</wp:posOffset>
                  </wp:positionV>
                  <wp:extent cx="514350" cy="514350"/>
                  <wp:effectExtent l="0" t="0" r="0" b="0"/>
                  <wp:wrapTight wrapText="bothSides">
                    <wp:wrapPolygon edited="0">
                      <wp:start x="8000" y="0"/>
                      <wp:lineTo x="3200" y="4000"/>
                      <wp:lineTo x="800" y="8800"/>
                      <wp:lineTo x="1600" y="15200"/>
                      <wp:lineTo x="7200" y="19200"/>
                      <wp:lineTo x="8000" y="20800"/>
                      <wp:lineTo x="13600" y="20800"/>
                      <wp:lineTo x="14400" y="19200"/>
                      <wp:lineTo x="20000" y="15200"/>
                      <wp:lineTo x="20800" y="8000"/>
                      <wp:lineTo x="16800" y="2400"/>
                      <wp:lineTo x="12000" y="0"/>
                      <wp:lineTo x="8000" y="0"/>
                    </wp:wrapPolygon>
                  </wp:wrapTight>
                  <wp:docPr id="7" name="Graphic 7" descr="Badge 6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phic 7" descr="Badge 6 outline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C5C4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Works with nature</w:t>
            </w:r>
            <w:r w:rsidRPr="008C5C43">
              <w:rPr>
                <w:rFonts w:ascii="Arial" w:hAnsi="Arial" w:cs="Arial"/>
                <w:sz w:val="20"/>
                <w:szCs w:val="20"/>
                <w:lang w:val="en-GB"/>
              </w:rPr>
              <w:t xml:space="preserve"> to produce food sustainably and reject methods of food production that do not promote sustainability.</w:t>
            </w:r>
          </w:p>
        </w:tc>
        <w:tc>
          <w:tcPr>
            <w:tcW w:w="6797" w:type="dxa"/>
          </w:tcPr>
          <w:p w14:paraId="3F699104" w14:textId="77777777" w:rsidR="008C5C43" w:rsidRDefault="008C5C43" w:rsidP="008C5C43">
            <w:pPr>
              <w:rPr>
                <w:rFonts w:cs="Arial"/>
                <w:szCs w:val="20"/>
                <w:lang w:val="en-GB"/>
              </w:rPr>
            </w:pPr>
          </w:p>
        </w:tc>
      </w:tr>
    </w:tbl>
    <w:p w14:paraId="61928BAF" w14:textId="77777777" w:rsidR="008C5C43" w:rsidRPr="00C50C03" w:rsidRDefault="008C5C43" w:rsidP="008C5C43">
      <w:pPr>
        <w:rPr>
          <w:sz w:val="18"/>
          <w:szCs w:val="18"/>
          <w:lang w:val="en-GB"/>
        </w:rPr>
      </w:pPr>
      <w:r w:rsidRPr="00C50C03">
        <w:rPr>
          <w:sz w:val="18"/>
          <w:szCs w:val="18"/>
          <w:lang w:val="en-GB"/>
        </w:rPr>
        <w:t xml:space="preserve">Source: </w:t>
      </w:r>
      <w:hyperlink r:id="rId23" w:history="1">
        <w:r w:rsidRPr="00C50C03">
          <w:rPr>
            <w:rStyle w:val="Hyperlink"/>
            <w:sz w:val="18"/>
            <w:szCs w:val="18"/>
            <w:lang w:val="en-GB"/>
          </w:rPr>
          <w:t>https://www.lankaweb.com/news/items/2021/10/12/climate-change-and-food-security-in-sri-lanka-towards-food-sovereignty/</w:t>
        </w:r>
      </w:hyperlink>
    </w:p>
    <w:p w14:paraId="469C251F" w14:textId="53B268C4" w:rsidR="008C5C43" w:rsidRPr="00C00001" w:rsidRDefault="008C5C43" w:rsidP="008C5C43">
      <w:pPr>
        <w:pStyle w:val="Heading1"/>
        <w:spacing w:before="120" w:after="120"/>
        <w:rPr>
          <w:color w:val="0070C0"/>
        </w:rPr>
      </w:pPr>
      <w:r w:rsidRPr="00C00001">
        <w:rPr>
          <w:color w:val="0070C0"/>
        </w:rPr>
        <w:lastRenderedPageBreak/>
        <w:t>Written Activity T</w:t>
      </w:r>
      <w:r>
        <w:rPr>
          <w:color w:val="0070C0"/>
        </w:rPr>
        <w:t>hree</w:t>
      </w:r>
    </w:p>
    <w:p w14:paraId="6F48DFB0" w14:textId="2B2451CE" w:rsidR="008C5C43" w:rsidRDefault="008C5C43" w:rsidP="008C5C43">
      <w:pPr>
        <w:pStyle w:val="Heading2"/>
        <w:rPr>
          <w:color w:val="0070C0"/>
        </w:rPr>
      </w:pPr>
      <w:r>
        <w:rPr>
          <w:color w:val="0070C0"/>
        </w:rPr>
        <w:t>The Farm Helping Refugees Build a Life in Australia</w:t>
      </w:r>
    </w:p>
    <w:p w14:paraId="71AB7C22" w14:textId="4CD8AA8F" w:rsidR="008C5C43" w:rsidRDefault="008C5C43" w:rsidP="008C5C43">
      <w:pPr>
        <w:rPr>
          <w:lang w:val="en-IN"/>
        </w:rPr>
      </w:pPr>
      <w:r>
        <w:rPr>
          <w:lang w:val="en-IN"/>
        </w:rPr>
        <w:t xml:space="preserve">The term food security is </w:t>
      </w:r>
      <w:r w:rsidR="004C721B">
        <w:rPr>
          <w:lang w:val="en-IN"/>
        </w:rPr>
        <w:t>'</w:t>
      </w:r>
      <w:r>
        <w:rPr>
          <w:lang w:val="en-IN"/>
        </w:rPr>
        <w:t>when all people at all times have physical and economic access to sufficient, safe and nutritious food to meet dietary needs and food preferences for an active and healthy life.</w:t>
      </w:r>
      <w:r w:rsidR="004C721B">
        <w:rPr>
          <w:lang w:val="en-IN"/>
        </w:rPr>
        <w:t>'</w:t>
      </w:r>
      <w:r w:rsidRPr="008C5C43">
        <w:rPr>
          <w:i/>
          <w:iCs/>
          <w:sz w:val="18"/>
          <w:szCs w:val="20"/>
          <w:lang w:val="en-GB"/>
        </w:rPr>
        <w:t xml:space="preserve"> </w:t>
      </w:r>
      <w:r w:rsidRPr="005009CC">
        <w:rPr>
          <w:i/>
          <w:iCs/>
          <w:sz w:val="18"/>
          <w:szCs w:val="20"/>
          <w:lang w:val="en-GB"/>
        </w:rPr>
        <w:t xml:space="preserve">(Australia and Food Security in a Changing World, The Prime Minister's Science, </w:t>
      </w:r>
      <w:proofErr w:type="gramStart"/>
      <w:r w:rsidRPr="005009CC">
        <w:rPr>
          <w:i/>
          <w:iCs/>
          <w:sz w:val="18"/>
          <w:szCs w:val="20"/>
          <w:lang w:val="en-GB"/>
        </w:rPr>
        <w:t>Engineering</w:t>
      </w:r>
      <w:proofErr w:type="gramEnd"/>
      <w:r w:rsidRPr="005009CC">
        <w:rPr>
          <w:i/>
          <w:iCs/>
          <w:sz w:val="18"/>
          <w:szCs w:val="20"/>
          <w:lang w:val="en-GB"/>
        </w:rPr>
        <w:t xml:space="preserve"> and Innovation Council, 2010, Canberra, p.1).</w:t>
      </w:r>
    </w:p>
    <w:p w14:paraId="46B69453" w14:textId="77777777" w:rsidR="008C5C43" w:rsidRDefault="008C5C43" w:rsidP="008C5C43">
      <w:r w:rsidRPr="008C5C43">
        <w:rPr>
          <w:b/>
          <w:bCs/>
          <w:lang w:val="en-IN"/>
        </w:rPr>
        <w:t xml:space="preserve">Watch </w:t>
      </w:r>
      <w:r>
        <w:rPr>
          <w:lang w:val="en-IN"/>
        </w:rPr>
        <w:t xml:space="preserve">the video at this link: </w:t>
      </w:r>
      <w:hyperlink r:id="rId24" w:history="1">
        <w:r w:rsidRPr="005E0296">
          <w:rPr>
            <w:rStyle w:val="Hyperlink"/>
          </w:rPr>
          <w:t>https://youtu.be/EG_kUsgr9PI</w:t>
        </w:r>
      </w:hyperlink>
    </w:p>
    <w:p w14:paraId="46013A49" w14:textId="3EFBE420" w:rsidR="008C5C43" w:rsidRDefault="008C5C43" w:rsidP="008C5C43">
      <w:pPr>
        <w:rPr>
          <w:lang w:val="en-IN"/>
        </w:rPr>
      </w:pPr>
      <w:r>
        <w:rPr>
          <w:lang w:val="en-IN"/>
        </w:rPr>
        <w:t>Answer the following questions:</w:t>
      </w:r>
    </w:p>
    <w:p w14:paraId="606B6468" w14:textId="10A32429" w:rsidR="008C5C43" w:rsidRDefault="008C5C43" w:rsidP="008C5C43">
      <w:pPr>
        <w:pStyle w:val="ListParagraph"/>
        <w:numPr>
          <w:ilvl w:val="0"/>
          <w:numId w:val="21"/>
        </w:numPr>
        <w:contextualSpacing w:val="0"/>
        <w:rPr>
          <w:lang w:val="en-IN"/>
        </w:rPr>
      </w:pPr>
      <w:r w:rsidRPr="008C5C43">
        <w:rPr>
          <w:lang w:val="en-IN"/>
        </w:rPr>
        <w:t>What is Green Connect?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834"/>
      </w:tblGrid>
      <w:tr w:rsidR="008C5C43" w14:paraId="7403D325" w14:textId="77777777" w:rsidTr="008C5C43">
        <w:trPr>
          <w:trHeight w:val="1381"/>
        </w:trPr>
        <w:tc>
          <w:tcPr>
            <w:tcW w:w="10194" w:type="dxa"/>
          </w:tcPr>
          <w:p w14:paraId="139270F3" w14:textId="77777777" w:rsidR="008C5C43" w:rsidRDefault="008C5C43" w:rsidP="008C5C43">
            <w:pPr>
              <w:pStyle w:val="ListParagraph"/>
              <w:spacing w:before="120" w:after="120" w:line="288" w:lineRule="auto"/>
              <w:ind w:left="0"/>
              <w:contextualSpacing w:val="0"/>
              <w:rPr>
                <w:lang w:val="en-IN"/>
              </w:rPr>
            </w:pPr>
          </w:p>
        </w:tc>
      </w:tr>
    </w:tbl>
    <w:p w14:paraId="55610209" w14:textId="77777777" w:rsidR="008C5C43" w:rsidRDefault="008C5C43" w:rsidP="008C5C43">
      <w:pPr>
        <w:pStyle w:val="ListParagraph"/>
        <w:numPr>
          <w:ilvl w:val="0"/>
          <w:numId w:val="21"/>
        </w:numPr>
        <w:contextualSpacing w:val="0"/>
        <w:rPr>
          <w:lang w:val="en-IN"/>
        </w:rPr>
      </w:pPr>
      <w:r w:rsidRPr="008C5C43">
        <w:rPr>
          <w:lang w:val="en-IN"/>
        </w:rPr>
        <w:t>Where is Green Connect?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834"/>
      </w:tblGrid>
      <w:tr w:rsidR="008C5C43" w14:paraId="30FFD661" w14:textId="77777777" w:rsidTr="008C5C43">
        <w:trPr>
          <w:trHeight w:val="1381"/>
        </w:trPr>
        <w:tc>
          <w:tcPr>
            <w:tcW w:w="9834" w:type="dxa"/>
          </w:tcPr>
          <w:p w14:paraId="0597F0DC" w14:textId="77777777" w:rsidR="008C5C43" w:rsidRDefault="008C5C43" w:rsidP="008C5C43">
            <w:pPr>
              <w:pStyle w:val="ListParagraph"/>
              <w:spacing w:before="120" w:after="120" w:line="288" w:lineRule="auto"/>
              <w:ind w:left="0"/>
              <w:contextualSpacing w:val="0"/>
              <w:rPr>
                <w:lang w:val="en-IN"/>
              </w:rPr>
            </w:pPr>
          </w:p>
        </w:tc>
      </w:tr>
    </w:tbl>
    <w:p w14:paraId="52AC81A1" w14:textId="712DE83D" w:rsidR="008C5C43" w:rsidRDefault="008C5C43" w:rsidP="008C5C43">
      <w:pPr>
        <w:pStyle w:val="ListParagraph"/>
        <w:numPr>
          <w:ilvl w:val="0"/>
          <w:numId w:val="21"/>
        </w:numPr>
        <w:contextualSpacing w:val="0"/>
        <w:rPr>
          <w:lang w:val="en-IN"/>
        </w:rPr>
      </w:pPr>
      <w:r w:rsidRPr="008C5C43">
        <w:rPr>
          <w:lang w:val="en-IN"/>
        </w:rPr>
        <w:t>Wh</w:t>
      </w:r>
      <w:r>
        <w:rPr>
          <w:lang w:val="en-IN"/>
        </w:rPr>
        <w:t xml:space="preserve">o is involved with </w:t>
      </w:r>
      <w:r w:rsidRPr="008C5C43">
        <w:rPr>
          <w:lang w:val="en-IN"/>
        </w:rPr>
        <w:t>Green Connect?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834"/>
      </w:tblGrid>
      <w:tr w:rsidR="008C5C43" w14:paraId="76F6B2D5" w14:textId="77777777" w:rsidTr="009F1D85">
        <w:trPr>
          <w:trHeight w:val="1381"/>
        </w:trPr>
        <w:tc>
          <w:tcPr>
            <w:tcW w:w="10194" w:type="dxa"/>
          </w:tcPr>
          <w:p w14:paraId="3EF5CE43" w14:textId="77777777" w:rsidR="008C5C43" w:rsidRDefault="008C5C43" w:rsidP="008C5C43">
            <w:pPr>
              <w:pStyle w:val="ListParagraph"/>
              <w:spacing w:before="120" w:after="120" w:line="288" w:lineRule="auto"/>
              <w:ind w:left="0"/>
              <w:contextualSpacing w:val="0"/>
              <w:rPr>
                <w:lang w:val="en-IN"/>
              </w:rPr>
            </w:pPr>
          </w:p>
        </w:tc>
      </w:tr>
    </w:tbl>
    <w:p w14:paraId="065E674A" w14:textId="77777777" w:rsidR="008C5C43" w:rsidRDefault="008C5C43" w:rsidP="008C5C43">
      <w:pPr>
        <w:pStyle w:val="ListParagraph"/>
        <w:numPr>
          <w:ilvl w:val="0"/>
          <w:numId w:val="21"/>
        </w:numPr>
        <w:contextualSpacing w:val="0"/>
        <w:rPr>
          <w:lang w:val="en-IN"/>
        </w:rPr>
      </w:pPr>
      <w:r w:rsidRPr="008C5C43">
        <w:rPr>
          <w:lang w:val="en-IN"/>
        </w:rPr>
        <w:t>What happens at Green Connect?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834"/>
      </w:tblGrid>
      <w:tr w:rsidR="008C5C43" w14:paraId="06241941" w14:textId="77777777" w:rsidTr="009F1D85">
        <w:trPr>
          <w:trHeight w:val="1381"/>
        </w:trPr>
        <w:tc>
          <w:tcPr>
            <w:tcW w:w="10194" w:type="dxa"/>
          </w:tcPr>
          <w:p w14:paraId="6EAD3701" w14:textId="77777777" w:rsidR="008C5C43" w:rsidRDefault="008C5C43" w:rsidP="008C5C43">
            <w:pPr>
              <w:pStyle w:val="ListParagraph"/>
              <w:spacing w:before="120" w:after="120" w:line="288" w:lineRule="auto"/>
              <w:ind w:left="0"/>
              <w:contextualSpacing w:val="0"/>
              <w:rPr>
                <w:lang w:val="en-IN"/>
              </w:rPr>
            </w:pPr>
          </w:p>
        </w:tc>
      </w:tr>
    </w:tbl>
    <w:p w14:paraId="36C32EA1" w14:textId="77777777" w:rsidR="008C5C43" w:rsidRDefault="008C5C43" w:rsidP="008C5C43">
      <w:pPr>
        <w:rPr>
          <w:lang w:val="en-IN"/>
        </w:rPr>
      </w:pPr>
    </w:p>
    <w:p w14:paraId="5D9D2669" w14:textId="77777777" w:rsidR="008C5C43" w:rsidRDefault="008C5C43">
      <w:pPr>
        <w:rPr>
          <w:lang w:val="en-IN"/>
        </w:rPr>
      </w:pPr>
      <w:r>
        <w:rPr>
          <w:lang w:val="en-IN"/>
        </w:rPr>
        <w:br w:type="page"/>
      </w:r>
    </w:p>
    <w:p w14:paraId="170DCADC" w14:textId="3290744B" w:rsidR="008C5C43" w:rsidRDefault="008C5C43" w:rsidP="008C5C43">
      <w:pPr>
        <w:rPr>
          <w:lang w:val="en-IN"/>
        </w:rPr>
      </w:pPr>
      <w:r>
        <w:rPr>
          <w:lang w:val="en-IN"/>
        </w:rPr>
        <w:lastRenderedPageBreak/>
        <w:t>The five dimensions of food security are listed in the table below.</w:t>
      </w:r>
    </w:p>
    <w:p w14:paraId="6ACA297A" w14:textId="08C76FE7" w:rsidR="000A07A3" w:rsidRPr="008C5C43" w:rsidRDefault="000A07A3" w:rsidP="008C5C43">
      <w:pPr>
        <w:rPr>
          <w:lang w:val="en-IN"/>
        </w:rPr>
      </w:pPr>
      <w:r w:rsidRPr="000A07A3">
        <w:rPr>
          <w:b/>
          <w:bCs/>
          <w:lang w:val="en-IN"/>
        </w:rPr>
        <w:t xml:space="preserve">Complete </w:t>
      </w:r>
      <w:r>
        <w:rPr>
          <w:lang w:val="en-IN"/>
        </w:rPr>
        <w:t>the table below by explaining how Green Connects supports the five dimensions of food security.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797"/>
      </w:tblGrid>
      <w:tr w:rsidR="008C5C43" w:rsidRPr="008C5C43" w14:paraId="6E071EB8" w14:textId="77777777" w:rsidTr="009F1D85">
        <w:tc>
          <w:tcPr>
            <w:tcW w:w="3397" w:type="dxa"/>
            <w:shd w:val="clear" w:color="auto" w:fill="F2F2F2" w:themeFill="background1" w:themeFillShade="F2"/>
          </w:tcPr>
          <w:p w14:paraId="072C242E" w14:textId="77777777" w:rsidR="008C5C43" w:rsidRPr="008C5C43" w:rsidRDefault="008C5C43" w:rsidP="009F1D85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8C5C4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Six Pillars of Food Sovereignty</w:t>
            </w:r>
          </w:p>
        </w:tc>
        <w:tc>
          <w:tcPr>
            <w:tcW w:w="6797" w:type="dxa"/>
            <w:shd w:val="clear" w:color="auto" w:fill="F2F2F2" w:themeFill="background1" w:themeFillShade="F2"/>
          </w:tcPr>
          <w:p w14:paraId="4374AC69" w14:textId="3B5E0DC2" w:rsidR="008C5C43" w:rsidRPr="008C5C43" w:rsidRDefault="008C5C43" w:rsidP="009F1D85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8C5C43"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  <w:t xml:space="preserve">How does </w:t>
            </w:r>
            <w:r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  <w:t>Green Connect support the five dimensions of food security?</w:t>
            </w:r>
          </w:p>
        </w:tc>
      </w:tr>
      <w:tr w:rsidR="008C5C43" w14:paraId="55BEB7FE" w14:textId="77777777" w:rsidTr="008C5C43">
        <w:trPr>
          <w:trHeight w:val="2006"/>
        </w:trPr>
        <w:tc>
          <w:tcPr>
            <w:tcW w:w="3397" w:type="dxa"/>
          </w:tcPr>
          <w:p w14:paraId="22326C3C" w14:textId="074613CD" w:rsidR="008C5C43" w:rsidRPr="008C5C43" w:rsidRDefault="008C5C43" w:rsidP="009F1D85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bCs/>
                <w:noProof/>
                <w:szCs w:val="20"/>
                <w:lang w:val="en-GB"/>
              </w:rPr>
              <w:drawing>
                <wp:anchor distT="0" distB="0" distL="114300" distR="114300" simplePos="0" relativeHeight="251669504" behindDoc="1" locked="0" layoutInCell="1" allowOverlap="1" wp14:anchorId="06C0CD25" wp14:editId="5A22D4D9">
                  <wp:simplePos x="0" y="0"/>
                  <wp:positionH relativeFrom="column">
                    <wp:posOffset>1511935</wp:posOffset>
                  </wp:positionH>
                  <wp:positionV relativeFrom="paragraph">
                    <wp:posOffset>699770</wp:posOffset>
                  </wp:positionV>
                  <wp:extent cx="523875" cy="523875"/>
                  <wp:effectExtent l="0" t="0" r="9525" b="9525"/>
                  <wp:wrapTight wrapText="bothSides">
                    <wp:wrapPolygon edited="0">
                      <wp:start x="8640" y="0"/>
                      <wp:lineTo x="3927" y="2356"/>
                      <wp:lineTo x="785" y="7855"/>
                      <wp:lineTo x="785" y="15709"/>
                      <wp:lineTo x="9425" y="21207"/>
                      <wp:lineTo x="12567" y="21207"/>
                      <wp:lineTo x="14924" y="19636"/>
                      <wp:lineTo x="20422" y="14138"/>
                      <wp:lineTo x="21207" y="7855"/>
                      <wp:lineTo x="17280" y="2356"/>
                      <wp:lineTo x="11782" y="0"/>
                      <wp:lineTo x="8640" y="0"/>
                    </wp:wrapPolygon>
                  </wp:wrapTight>
                  <wp:docPr id="8" name="Graphic 8" descr="Badge 1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Badge 1 outline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Availability </w:t>
            </w:r>
            <w:r w:rsidRPr="008C5C43">
              <w:rPr>
                <w:rFonts w:ascii="Arial" w:hAnsi="Arial" w:cs="Arial"/>
                <w:sz w:val="20"/>
                <w:szCs w:val="20"/>
                <w:lang w:val="en-GB"/>
              </w:rPr>
              <w:t xml:space="preserve">– </w:t>
            </w:r>
            <w:r w:rsidR="004C721B">
              <w:rPr>
                <w:rFonts w:ascii="Arial" w:hAnsi="Arial" w:cs="Arial"/>
                <w:sz w:val="20"/>
                <w:szCs w:val="20"/>
                <w:lang w:val="en-GB"/>
              </w:rPr>
              <w:t xml:space="preserve">a </w:t>
            </w:r>
            <w:r w:rsidRPr="008C5C43">
              <w:rPr>
                <w:rFonts w:ascii="Arial" w:hAnsi="Arial" w:cs="Arial"/>
                <w:sz w:val="20"/>
                <w:szCs w:val="20"/>
                <w:lang w:val="en-GB"/>
              </w:rPr>
              <w:t xml:space="preserve">sufficient supply of food </w:t>
            </w:r>
            <w:proofErr w:type="gramStart"/>
            <w:r w:rsidR="004C721B">
              <w:rPr>
                <w:rFonts w:ascii="Arial" w:hAnsi="Arial" w:cs="Arial"/>
                <w:sz w:val="20"/>
                <w:szCs w:val="20"/>
                <w:lang w:val="en-GB"/>
              </w:rPr>
              <w:t xml:space="preserve">is available </w:t>
            </w:r>
            <w:r w:rsidRPr="008C5C43">
              <w:rPr>
                <w:rFonts w:ascii="Arial" w:hAnsi="Arial" w:cs="Arial"/>
                <w:sz w:val="20"/>
                <w:szCs w:val="20"/>
                <w:lang w:val="en-GB"/>
              </w:rPr>
              <w:t>for people at all times</w:t>
            </w:r>
            <w:proofErr w:type="gramEnd"/>
            <w:r w:rsidRPr="008C5C43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</w:tc>
        <w:tc>
          <w:tcPr>
            <w:tcW w:w="6797" w:type="dxa"/>
          </w:tcPr>
          <w:p w14:paraId="036F0926" w14:textId="77777777" w:rsidR="008C5C43" w:rsidRDefault="008C5C43" w:rsidP="009F1D85">
            <w:pPr>
              <w:rPr>
                <w:rFonts w:cs="Arial"/>
                <w:szCs w:val="20"/>
                <w:lang w:val="en-GB"/>
              </w:rPr>
            </w:pPr>
          </w:p>
        </w:tc>
      </w:tr>
      <w:tr w:rsidR="008C5C43" w14:paraId="0CD4241E" w14:textId="77777777" w:rsidTr="008C5C43">
        <w:trPr>
          <w:trHeight w:val="2122"/>
        </w:trPr>
        <w:tc>
          <w:tcPr>
            <w:tcW w:w="3397" w:type="dxa"/>
          </w:tcPr>
          <w:p w14:paraId="10A5662A" w14:textId="52EB7346" w:rsidR="008C5C43" w:rsidRPr="008C5C43" w:rsidRDefault="008C5C43" w:rsidP="009F1D85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bCs/>
                <w:noProof/>
                <w:szCs w:val="20"/>
                <w:lang w:val="en-GB"/>
              </w:rPr>
              <w:drawing>
                <wp:anchor distT="0" distB="0" distL="114300" distR="114300" simplePos="0" relativeHeight="251665408" behindDoc="1" locked="0" layoutInCell="1" allowOverlap="1" wp14:anchorId="3E28DF42" wp14:editId="3A76F238">
                  <wp:simplePos x="0" y="0"/>
                  <wp:positionH relativeFrom="column">
                    <wp:posOffset>1511300</wp:posOffset>
                  </wp:positionH>
                  <wp:positionV relativeFrom="paragraph">
                    <wp:posOffset>784860</wp:posOffset>
                  </wp:positionV>
                  <wp:extent cx="523875" cy="523875"/>
                  <wp:effectExtent l="0" t="0" r="9525" b="9525"/>
                  <wp:wrapTight wrapText="bothSides">
                    <wp:wrapPolygon edited="0">
                      <wp:start x="8640" y="0"/>
                      <wp:lineTo x="3927" y="2356"/>
                      <wp:lineTo x="785" y="7855"/>
                      <wp:lineTo x="785" y="15709"/>
                      <wp:lineTo x="9425" y="21207"/>
                      <wp:lineTo x="12567" y="21207"/>
                      <wp:lineTo x="14924" y="19636"/>
                      <wp:lineTo x="20422" y="14138"/>
                      <wp:lineTo x="21207" y="7855"/>
                      <wp:lineTo x="17280" y="2356"/>
                      <wp:lineTo x="11782" y="0"/>
                      <wp:lineTo x="8640" y="0"/>
                    </wp:wrapPolygon>
                  </wp:wrapTight>
                  <wp:docPr id="9" name="Graphic 9" descr="Badg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Badge outline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Accessibility </w:t>
            </w:r>
            <w:r w:rsidRPr="008C5C43">
              <w:rPr>
                <w:rFonts w:ascii="Arial" w:hAnsi="Arial" w:cs="Arial"/>
                <w:sz w:val="20"/>
                <w:szCs w:val="20"/>
                <w:lang w:val="en-GB"/>
              </w:rPr>
              <w:t xml:space="preserve">– physical and economic access to food </w:t>
            </w:r>
            <w:proofErr w:type="gramStart"/>
            <w:r w:rsidRPr="008C5C43">
              <w:rPr>
                <w:rFonts w:ascii="Arial" w:hAnsi="Arial" w:cs="Arial"/>
                <w:sz w:val="20"/>
                <w:szCs w:val="20"/>
                <w:lang w:val="en-GB"/>
              </w:rPr>
              <w:t>at all times</w:t>
            </w:r>
            <w:proofErr w:type="gramEnd"/>
            <w:r w:rsidR="004C721B">
              <w:rPr>
                <w:rFonts w:ascii="Arial" w:hAnsi="Arial" w:cs="Arial"/>
                <w:sz w:val="20"/>
                <w:szCs w:val="20"/>
                <w:lang w:val="en-GB"/>
              </w:rPr>
              <w:t xml:space="preserve"> is available</w:t>
            </w:r>
            <w:r w:rsidRPr="008C5C43">
              <w:rPr>
                <w:rFonts w:ascii="Arial" w:hAnsi="Arial" w:cs="Arial"/>
                <w:sz w:val="20"/>
                <w:szCs w:val="20"/>
                <w:lang w:val="en-GB"/>
              </w:rPr>
              <w:t xml:space="preserve">, which </w:t>
            </w:r>
            <w:r w:rsidR="004C721B">
              <w:rPr>
                <w:rFonts w:ascii="Arial" w:hAnsi="Arial" w:cs="Arial"/>
                <w:sz w:val="20"/>
                <w:szCs w:val="20"/>
                <w:lang w:val="en-GB"/>
              </w:rPr>
              <w:t xml:space="preserve">results in </w:t>
            </w:r>
            <w:r w:rsidRPr="008C5C43">
              <w:rPr>
                <w:rFonts w:ascii="Arial" w:hAnsi="Arial" w:cs="Arial"/>
                <w:sz w:val="20"/>
                <w:szCs w:val="20"/>
                <w:lang w:val="en-GB"/>
              </w:rPr>
              <w:t>equity</w:t>
            </w:r>
            <w:r w:rsidR="004C721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8C5C43">
              <w:rPr>
                <w:rFonts w:ascii="Arial" w:hAnsi="Arial" w:cs="Arial"/>
                <w:sz w:val="20"/>
                <w:szCs w:val="20"/>
                <w:lang w:val="en-GB"/>
              </w:rPr>
              <w:t>of access to food.</w:t>
            </w:r>
          </w:p>
        </w:tc>
        <w:tc>
          <w:tcPr>
            <w:tcW w:w="6797" w:type="dxa"/>
          </w:tcPr>
          <w:p w14:paraId="344D1966" w14:textId="77777777" w:rsidR="008C5C43" w:rsidRDefault="008C5C43" w:rsidP="009F1D85">
            <w:pPr>
              <w:rPr>
                <w:rFonts w:cs="Arial"/>
                <w:szCs w:val="20"/>
                <w:lang w:val="en-GB"/>
              </w:rPr>
            </w:pPr>
          </w:p>
        </w:tc>
      </w:tr>
      <w:tr w:rsidR="008C5C43" w14:paraId="4909858B" w14:textId="77777777" w:rsidTr="008C5C43">
        <w:trPr>
          <w:trHeight w:val="2249"/>
        </w:trPr>
        <w:tc>
          <w:tcPr>
            <w:tcW w:w="3397" w:type="dxa"/>
          </w:tcPr>
          <w:p w14:paraId="417A4001" w14:textId="581AED69" w:rsidR="008C5C43" w:rsidRPr="008C5C43" w:rsidRDefault="008C5C43" w:rsidP="009F1D85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bCs/>
                <w:noProof/>
                <w:szCs w:val="20"/>
                <w:lang w:val="en-GB"/>
              </w:rPr>
              <w:drawing>
                <wp:anchor distT="0" distB="0" distL="114300" distR="114300" simplePos="0" relativeHeight="251666432" behindDoc="1" locked="0" layoutInCell="1" allowOverlap="1" wp14:anchorId="2E4B02B2" wp14:editId="181927A9">
                  <wp:simplePos x="0" y="0"/>
                  <wp:positionH relativeFrom="column">
                    <wp:posOffset>1511935</wp:posOffset>
                  </wp:positionH>
                  <wp:positionV relativeFrom="paragraph">
                    <wp:posOffset>849630</wp:posOffset>
                  </wp:positionV>
                  <wp:extent cx="495300" cy="495300"/>
                  <wp:effectExtent l="0" t="0" r="0" b="0"/>
                  <wp:wrapTight wrapText="bothSides">
                    <wp:wrapPolygon edited="0">
                      <wp:start x="6646" y="0"/>
                      <wp:lineTo x="2492" y="4985"/>
                      <wp:lineTo x="831" y="9969"/>
                      <wp:lineTo x="1662" y="15785"/>
                      <wp:lineTo x="6646" y="19108"/>
                      <wp:lineTo x="7477" y="20769"/>
                      <wp:lineTo x="14123" y="20769"/>
                      <wp:lineTo x="14954" y="19108"/>
                      <wp:lineTo x="19108" y="14954"/>
                      <wp:lineTo x="19938" y="9138"/>
                      <wp:lineTo x="17446" y="3323"/>
                      <wp:lineTo x="13292" y="0"/>
                      <wp:lineTo x="6646" y="0"/>
                    </wp:wrapPolygon>
                  </wp:wrapTight>
                  <wp:docPr id="10" name="Graphic 10" descr="Badge 3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 descr="Badge 3 outline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GB"/>
                <w14:ligatures w14:val="none"/>
              </w:rPr>
              <w:t xml:space="preserve">Acceptability </w:t>
            </w:r>
            <w:r w:rsidRPr="008C5C43">
              <w:rPr>
                <w:rFonts w:ascii="Arial" w:hAnsi="Arial" w:cs="Arial"/>
                <w:noProof/>
                <w:sz w:val="20"/>
                <w:szCs w:val="20"/>
                <w:lang w:val="en-GB"/>
                <w14:ligatures w14:val="none"/>
              </w:rPr>
              <w:t>– access to culturally acceptable food produced and obtained in ways that do not compr</w:t>
            </w:r>
            <w:r w:rsidR="004C721B">
              <w:rPr>
                <w:rFonts w:ascii="Arial" w:hAnsi="Arial" w:cs="Arial"/>
                <w:noProof/>
                <w:sz w:val="20"/>
                <w:szCs w:val="20"/>
                <w:lang w:val="en-GB"/>
                <w14:ligatures w14:val="none"/>
              </w:rPr>
              <w:t>o</w:t>
            </w:r>
            <w:r w:rsidRPr="008C5C43">
              <w:rPr>
                <w:rFonts w:ascii="Arial" w:hAnsi="Arial" w:cs="Arial"/>
                <w:noProof/>
                <w:sz w:val="20"/>
                <w:szCs w:val="20"/>
                <w:lang w:val="en-GB"/>
                <w14:ligatures w14:val="none"/>
              </w:rPr>
              <w:t>mise people</w:t>
            </w:r>
            <w:r w:rsidR="004C721B">
              <w:rPr>
                <w:rFonts w:ascii="Arial" w:hAnsi="Arial" w:cs="Arial"/>
                <w:noProof/>
                <w:sz w:val="20"/>
                <w:szCs w:val="20"/>
                <w:lang w:val="en-GB"/>
                <w14:ligatures w14:val="none"/>
              </w:rPr>
              <w:t>'</w:t>
            </w:r>
            <w:r w:rsidRPr="008C5C43">
              <w:rPr>
                <w:rFonts w:ascii="Arial" w:hAnsi="Arial" w:cs="Arial"/>
                <w:noProof/>
                <w:sz w:val="20"/>
                <w:szCs w:val="20"/>
                <w:lang w:val="en-GB"/>
                <w14:ligatures w14:val="none"/>
              </w:rPr>
              <w:t>s dignity, self-respect</w:t>
            </w:r>
            <w:r w:rsidR="004C721B">
              <w:rPr>
                <w:rFonts w:ascii="Arial" w:hAnsi="Arial" w:cs="Arial"/>
                <w:noProof/>
                <w:sz w:val="20"/>
                <w:szCs w:val="20"/>
                <w:lang w:val="en-GB"/>
                <w14:ligatures w14:val="none"/>
              </w:rPr>
              <w:t>,</w:t>
            </w:r>
            <w:r w:rsidRPr="008C5C43">
              <w:rPr>
                <w:rFonts w:ascii="Arial" w:hAnsi="Arial" w:cs="Arial"/>
                <w:noProof/>
                <w:sz w:val="20"/>
                <w:szCs w:val="20"/>
                <w:lang w:val="en-GB"/>
                <w14:ligatures w14:val="none"/>
              </w:rPr>
              <w:t xml:space="preserve"> or human rights.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GB"/>
                <w14:ligatures w14:val="none"/>
              </w:rPr>
              <w:t xml:space="preserve"> </w:t>
            </w:r>
          </w:p>
        </w:tc>
        <w:tc>
          <w:tcPr>
            <w:tcW w:w="6797" w:type="dxa"/>
          </w:tcPr>
          <w:p w14:paraId="09F64D8B" w14:textId="77777777" w:rsidR="008C5C43" w:rsidRDefault="008C5C43" w:rsidP="009F1D85">
            <w:pPr>
              <w:rPr>
                <w:rFonts w:cs="Arial"/>
                <w:szCs w:val="20"/>
                <w:lang w:val="en-GB"/>
              </w:rPr>
            </w:pPr>
          </w:p>
        </w:tc>
      </w:tr>
      <w:tr w:rsidR="008C5C43" w14:paraId="728964D4" w14:textId="77777777" w:rsidTr="008C5C43">
        <w:trPr>
          <w:trHeight w:val="2266"/>
        </w:trPr>
        <w:tc>
          <w:tcPr>
            <w:tcW w:w="3397" w:type="dxa"/>
          </w:tcPr>
          <w:p w14:paraId="0D54FA3E" w14:textId="1C12C085" w:rsidR="008C5C43" w:rsidRPr="008C5C43" w:rsidRDefault="008C5C43" w:rsidP="009F1D85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bCs/>
                <w:noProof/>
                <w:szCs w:val="20"/>
                <w:lang w:val="en-GB"/>
              </w:rPr>
              <w:drawing>
                <wp:anchor distT="0" distB="0" distL="114300" distR="114300" simplePos="0" relativeHeight="251667456" behindDoc="1" locked="0" layoutInCell="1" allowOverlap="1" wp14:anchorId="095A791B" wp14:editId="7E5455CD">
                  <wp:simplePos x="0" y="0"/>
                  <wp:positionH relativeFrom="column">
                    <wp:posOffset>1511935</wp:posOffset>
                  </wp:positionH>
                  <wp:positionV relativeFrom="paragraph">
                    <wp:posOffset>858520</wp:posOffset>
                  </wp:positionV>
                  <wp:extent cx="523875" cy="523875"/>
                  <wp:effectExtent l="0" t="0" r="9525" b="9525"/>
                  <wp:wrapTight wrapText="bothSides">
                    <wp:wrapPolygon edited="0">
                      <wp:start x="8640" y="0"/>
                      <wp:lineTo x="3927" y="2356"/>
                      <wp:lineTo x="785" y="7855"/>
                      <wp:lineTo x="785" y="15709"/>
                      <wp:lineTo x="9425" y="21207"/>
                      <wp:lineTo x="12567" y="21207"/>
                      <wp:lineTo x="14924" y="19636"/>
                      <wp:lineTo x="20422" y="14138"/>
                      <wp:lineTo x="21207" y="7855"/>
                      <wp:lineTo x="17280" y="2356"/>
                      <wp:lineTo x="11782" y="0"/>
                      <wp:lineTo x="8640" y="0"/>
                    </wp:wrapPolygon>
                  </wp:wrapTight>
                  <wp:docPr id="11" name="Graphic 11" descr="Badge 4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adge 4 outline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GB"/>
                <w14:ligatures w14:val="none"/>
              </w:rPr>
              <w:t xml:space="preserve">Adequacy – </w:t>
            </w:r>
            <w:r w:rsidRPr="008C5C43">
              <w:rPr>
                <w:rFonts w:ascii="Arial" w:hAnsi="Arial" w:cs="Arial"/>
                <w:noProof/>
                <w:sz w:val="20"/>
                <w:szCs w:val="20"/>
                <w:lang w:val="en-GB"/>
                <w14:ligatures w14:val="none"/>
              </w:rPr>
              <w:t>access to food that is nutritious, safe</w:t>
            </w:r>
            <w:r w:rsidR="004C721B">
              <w:rPr>
                <w:rFonts w:ascii="Arial" w:hAnsi="Arial" w:cs="Arial"/>
                <w:noProof/>
                <w:sz w:val="20"/>
                <w:szCs w:val="20"/>
                <w:lang w:val="en-GB"/>
                <w14:ligatures w14:val="none"/>
              </w:rPr>
              <w:t>,</w:t>
            </w:r>
            <w:r w:rsidRPr="008C5C43">
              <w:rPr>
                <w:rFonts w:ascii="Arial" w:hAnsi="Arial" w:cs="Arial"/>
                <w:noProof/>
                <w:sz w:val="20"/>
                <w:szCs w:val="20"/>
                <w:lang w:val="en-GB"/>
                <w14:ligatures w14:val="none"/>
              </w:rPr>
              <w:t xml:space="preserve"> and produced in environmentally sustainable ways.</w:t>
            </w:r>
            <w:r w:rsidRPr="008C5C4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6797" w:type="dxa"/>
          </w:tcPr>
          <w:p w14:paraId="1010E0B6" w14:textId="77777777" w:rsidR="008C5C43" w:rsidRDefault="008C5C43" w:rsidP="009F1D85">
            <w:pPr>
              <w:rPr>
                <w:rFonts w:cs="Arial"/>
                <w:szCs w:val="20"/>
                <w:lang w:val="en-GB"/>
              </w:rPr>
            </w:pPr>
          </w:p>
        </w:tc>
      </w:tr>
      <w:tr w:rsidR="008C5C43" w14:paraId="47D9B9FC" w14:textId="77777777" w:rsidTr="008C5C43">
        <w:trPr>
          <w:trHeight w:val="2399"/>
        </w:trPr>
        <w:tc>
          <w:tcPr>
            <w:tcW w:w="3397" w:type="dxa"/>
          </w:tcPr>
          <w:p w14:paraId="1BEE1A7F" w14:textId="4938215B" w:rsidR="008C5C43" w:rsidRPr="008C5C43" w:rsidRDefault="008C5C43" w:rsidP="009F1D85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bCs/>
                <w:noProof/>
                <w:szCs w:val="20"/>
                <w:lang w:val="en-GB"/>
              </w:rPr>
              <w:drawing>
                <wp:anchor distT="0" distB="0" distL="114300" distR="114300" simplePos="0" relativeHeight="251668480" behindDoc="1" locked="0" layoutInCell="1" allowOverlap="1" wp14:anchorId="56D6C6D6" wp14:editId="3E4992FF">
                  <wp:simplePos x="0" y="0"/>
                  <wp:positionH relativeFrom="column">
                    <wp:posOffset>1511935</wp:posOffset>
                  </wp:positionH>
                  <wp:positionV relativeFrom="paragraph">
                    <wp:posOffset>937260</wp:posOffset>
                  </wp:positionV>
                  <wp:extent cx="523875" cy="523875"/>
                  <wp:effectExtent l="0" t="0" r="9525" b="9525"/>
                  <wp:wrapTight wrapText="bothSides">
                    <wp:wrapPolygon edited="0">
                      <wp:start x="8640" y="0"/>
                      <wp:lineTo x="3927" y="2356"/>
                      <wp:lineTo x="785" y="7855"/>
                      <wp:lineTo x="785" y="15709"/>
                      <wp:lineTo x="9425" y="21207"/>
                      <wp:lineTo x="12567" y="21207"/>
                      <wp:lineTo x="14924" y="19636"/>
                      <wp:lineTo x="20422" y="14138"/>
                      <wp:lineTo x="21207" y="7855"/>
                      <wp:lineTo x="17280" y="2356"/>
                      <wp:lineTo x="11782" y="0"/>
                      <wp:lineTo x="8640" y="0"/>
                    </wp:wrapPolygon>
                  </wp:wrapTight>
                  <wp:docPr id="12" name="Graphic 12" descr="Badge 5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 descr="Badge 5 outline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GB"/>
                <w14:ligatures w14:val="none"/>
              </w:rPr>
              <w:t xml:space="preserve">Stability </w:t>
            </w:r>
            <w:r w:rsidRPr="008C5C43">
              <w:rPr>
                <w:rFonts w:ascii="Arial" w:hAnsi="Arial" w:cs="Arial"/>
                <w:noProof/>
                <w:sz w:val="20"/>
                <w:szCs w:val="20"/>
                <w:lang w:val="en-GB"/>
                <w14:ligatures w14:val="none"/>
              </w:rPr>
              <w:t>– reliability of food supply.</w:t>
            </w:r>
            <w:r w:rsidRPr="008C5C4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6797" w:type="dxa"/>
          </w:tcPr>
          <w:p w14:paraId="187B28D2" w14:textId="77777777" w:rsidR="008C5C43" w:rsidRDefault="008C5C43" w:rsidP="009F1D85">
            <w:pPr>
              <w:rPr>
                <w:rFonts w:cs="Arial"/>
                <w:szCs w:val="20"/>
                <w:lang w:val="en-GB"/>
              </w:rPr>
            </w:pPr>
          </w:p>
        </w:tc>
      </w:tr>
    </w:tbl>
    <w:p w14:paraId="6CD0B971" w14:textId="764AE7E9" w:rsidR="000A07A3" w:rsidRDefault="000A07A3" w:rsidP="008C5C43">
      <w:pPr>
        <w:rPr>
          <w:lang w:val="en-IN"/>
        </w:rPr>
      </w:pPr>
    </w:p>
    <w:p w14:paraId="32AFD70C" w14:textId="77777777" w:rsidR="000A07A3" w:rsidRDefault="000A07A3">
      <w:pPr>
        <w:rPr>
          <w:lang w:val="en-IN"/>
        </w:rPr>
      </w:pPr>
      <w:r>
        <w:rPr>
          <w:lang w:val="en-IN"/>
        </w:rPr>
        <w:br w:type="page"/>
      </w:r>
    </w:p>
    <w:p w14:paraId="1ED9B583" w14:textId="647D3930" w:rsidR="000A07A3" w:rsidRPr="00C00001" w:rsidRDefault="000A07A3" w:rsidP="000A07A3">
      <w:pPr>
        <w:pStyle w:val="Heading1"/>
        <w:spacing w:before="120" w:after="120"/>
        <w:rPr>
          <w:color w:val="0070C0"/>
        </w:rPr>
      </w:pPr>
      <w:r w:rsidRPr="00C00001">
        <w:rPr>
          <w:color w:val="0070C0"/>
        </w:rPr>
        <w:lastRenderedPageBreak/>
        <w:t xml:space="preserve">Written Activity </w:t>
      </w:r>
      <w:r>
        <w:rPr>
          <w:color w:val="0070C0"/>
        </w:rPr>
        <w:t>Four</w:t>
      </w:r>
    </w:p>
    <w:p w14:paraId="21152760" w14:textId="7A8C4321" w:rsidR="000A07A3" w:rsidRDefault="000A07A3" w:rsidP="000A07A3">
      <w:pPr>
        <w:pStyle w:val="Heading2"/>
        <w:rPr>
          <w:color w:val="0070C0"/>
        </w:rPr>
      </w:pPr>
      <w:r>
        <w:rPr>
          <w:color w:val="0070C0"/>
        </w:rPr>
        <w:t>The Community Grocer</w:t>
      </w:r>
    </w:p>
    <w:p w14:paraId="6AB350C5" w14:textId="706D875C" w:rsidR="000A07A3" w:rsidRDefault="000A07A3" w:rsidP="000A07A3">
      <w:pPr>
        <w:rPr>
          <w:lang w:val="en-IN"/>
        </w:rPr>
      </w:pPr>
      <w:r w:rsidRPr="008C5C43">
        <w:rPr>
          <w:b/>
          <w:bCs/>
          <w:lang w:val="en-IN"/>
        </w:rPr>
        <w:t>Watch</w:t>
      </w:r>
      <w:r>
        <w:rPr>
          <w:lang w:val="en-IN"/>
        </w:rPr>
        <w:t xml:space="preserve"> these two videos about The Community Grocer: </w:t>
      </w:r>
      <w:hyperlink r:id="rId25" w:history="1">
        <w:r w:rsidRPr="005E0296">
          <w:rPr>
            <w:rStyle w:val="Hyperlink"/>
            <w:lang w:val="en-IN"/>
          </w:rPr>
          <w:t>https://youtu.be/O87vvxf6_XM</w:t>
        </w:r>
      </w:hyperlink>
      <w:r>
        <w:rPr>
          <w:lang w:val="en-IN"/>
        </w:rPr>
        <w:t xml:space="preserve"> and </w:t>
      </w:r>
      <w:hyperlink r:id="rId26" w:history="1">
        <w:r w:rsidRPr="005E0296">
          <w:rPr>
            <w:rStyle w:val="Hyperlink"/>
            <w:lang w:val="en-IN"/>
          </w:rPr>
          <w:t>https://youtu.be/wF_pgb9hOUY</w:t>
        </w:r>
      </w:hyperlink>
    </w:p>
    <w:p w14:paraId="7C2E7FD0" w14:textId="77777777" w:rsidR="000A07A3" w:rsidRDefault="000A07A3" w:rsidP="000A07A3">
      <w:pPr>
        <w:rPr>
          <w:rFonts w:cs="Arial"/>
          <w:szCs w:val="20"/>
          <w:lang w:val="en-GB"/>
        </w:rPr>
      </w:pPr>
      <w:r w:rsidRPr="008C5C43">
        <w:rPr>
          <w:rFonts w:cs="Arial"/>
          <w:b/>
          <w:bCs/>
          <w:szCs w:val="20"/>
          <w:lang w:val="en-GB"/>
        </w:rPr>
        <w:t>Answer</w:t>
      </w:r>
      <w:r>
        <w:rPr>
          <w:rFonts w:cs="Arial"/>
          <w:szCs w:val="20"/>
          <w:lang w:val="en-GB"/>
        </w:rPr>
        <w:t xml:space="preserve"> the following questions:</w:t>
      </w:r>
    </w:p>
    <w:p w14:paraId="1EEA3E22" w14:textId="4C5083F7" w:rsidR="000A07A3" w:rsidRPr="008C5C43" w:rsidRDefault="000A07A3" w:rsidP="000A07A3">
      <w:pPr>
        <w:pStyle w:val="ListParagraph"/>
        <w:numPr>
          <w:ilvl w:val="0"/>
          <w:numId w:val="22"/>
        </w:numPr>
        <w:rPr>
          <w:rFonts w:cs="Arial"/>
          <w:szCs w:val="20"/>
          <w:lang w:val="en-GB"/>
        </w:rPr>
      </w:pPr>
      <w:r>
        <w:rPr>
          <w:rFonts w:cs="Arial"/>
          <w:szCs w:val="20"/>
          <w:lang w:val="en-GB"/>
        </w:rPr>
        <w:t>What is The Community Grocer?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9773"/>
      </w:tblGrid>
      <w:tr w:rsidR="000A07A3" w14:paraId="0F2224E9" w14:textId="77777777" w:rsidTr="009F1D85">
        <w:trPr>
          <w:trHeight w:val="1678"/>
        </w:trPr>
        <w:tc>
          <w:tcPr>
            <w:tcW w:w="9773" w:type="dxa"/>
          </w:tcPr>
          <w:p w14:paraId="1B5E63AA" w14:textId="77777777" w:rsidR="000A07A3" w:rsidRDefault="000A07A3" w:rsidP="009F1D85">
            <w:pPr>
              <w:rPr>
                <w:rFonts w:cs="Arial"/>
                <w:szCs w:val="20"/>
                <w:lang w:val="en-GB"/>
              </w:rPr>
            </w:pPr>
          </w:p>
        </w:tc>
      </w:tr>
    </w:tbl>
    <w:p w14:paraId="2BEEC24E" w14:textId="765AE2DE" w:rsidR="000A07A3" w:rsidRPr="008C5C43" w:rsidRDefault="000A07A3" w:rsidP="000A07A3">
      <w:pPr>
        <w:pStyle w:val="ListParagraph"/>
        <w:numPr>
          <w:ilvl w:val="0"/>
          <w:numId w:val="22"/>
        </w:numPr>
        <w:rPr>
          <w:rFonts w:cs="Arial"/>
          <w:szCs w:val="20"/>
          <w:lang w:val="en-GB"/>
        </w:rPr>
      </w:pPr>
      <w:r>
        <w:rPr>
          <w:rFonts w:cs="Arial"/>
          <w:szCs w:val="20"/>
          <w:lang w:val="en-GB"/>
        </w:rPr>
        <w:t>Who is involved with The Community Grocer?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9773"/>
      </w:tblGrid>
      <w:tr w:rsidR="000A07A3" w14:paraId="1949A299" w14:textId="77777777" w:rsidTr="009F1D85">
        <w:trPr>
          <w:trHeight w:val="1737"/>
        </w:trPr>
        <w:tc>
          <w:tcPr>
            <w:tcW w:w="9773" w:type="dxa"/>
          </w:tcPr>
          <w:p w14:paraId="01A10501" w14:textId="77777777" w:rsidR="000A07A3" w:rsidRDefault="000A07A3" w:rsidP="009F1D85">
            <w:pPr>
              <w:rPr>
                <w:rFonts w:cs="Arial"/>
                <w:szCs w:val="20"/>
                <w:lang w:val="en-GB"/>
              </w:rPr>
            </w:pPr>
          </w:p>
        </w:tc>
      </w:tr>
    </w:tbl>
    <w:p w14:paraId="38EF9A01" w14:textId="2355DCA2" w:rsidR="000A07A3" w:rsidRPr="008C5C43" w:rsidRDefault="000A07A3" w:rsidP="000A07A3">
      <w:pPr>
        <w:pStyle w:val="ListParagraph"/>
        <w:numPr>
          <w:ilvl w:val="0"/>
          <w:numId w:val="22"/>
        </w:numPr>
        <w:rPr>
          <w:rFonts w:cs="Arial"/>
          <w:szCs w:val="20"/>
          <w:lang w:val="en-GB"/>
        </w:rPr>
      </w:pPr>
      <w:r>
        <w:rPr>
          <w:rFonts w:cs="Arial"/>
          <w:szCs w:val="20"/>
          <w:lang w:val="en-GB"/>
        </w:rPr>
        <w:t>Where can you find The Community Grocer?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9773"/>
      </w:tblGrid>
      <w:tr w:rsidR="000A07A3" w14:paraId="5C394FAE" w14:textId="77777777" w:rsidTr="009F1D85">
        <w:trPr>
          <w:trHeight w:val="1867"/>
        </w:trPr>
        <w:tc>
          <w:tcPr>
            <w:tcW w:w="9773" w:type="dxa"/>
          </w:tcPr>
          <w:p w14:paraId="5AF3F636" w14:textId="77777777" w:rsidR="000A07A3" w:rsidRDefault="000A07A3" w:rsidP="009F1D85">
            <w:pPr>
              <w:rPr>
                <w:rFonts w:cs="Arial"/>
                <w:szCs w:val="20"/>
                <w:lang w:val="en-GB"/>
              </w:rPr>
            </w:pPr>
          </w:p>
        </w:tc>
      </w:tr>
    </w:tbl>
    <w:p w14:paraId="0D118EF8" w14:textId="31A445E2" w:rsidR="000A07A3" w:rsidRPr="008C5C43" w:rsidRDefault="000A07A3" w:rsidP="000A07A3">
      <w:pPr>
        <w:pStyle w:val="ListParagraph"/>
        <w:numPr>
          <w:ilvl w:val="0"/>
          <w:numId w:val="22"/>
        </w:numPr>
        <w:rPr>
          <w:rFonts w:cs="Arial"/>
          <w:szCs w:val="20"/>
          <w:lang w:val="en-GB"/>
        </w:rPr>
      </w:pPr>
      <w:r>
        <w:rPr>
          <w:rFonts w:cs="Arial"/>
          <w:szCs w:val="20"/>
          <w:lang w:val="en-GB"/>
        </w:rPr>
        <w:t>Why was The Community Grocer developed?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9773"/>
      </w:tblGrid>
      <w:tr w:rsidR="000A07A3" w14:paraId="0F3647FF" w14:textId="77777777" w:rsidTr="009F1D85">
        <w:trPr>
          <w:trHeight w:val="1867"/>
        </w:trPr>
        <w:tc>
          <w:tcPr>
            <w:tcW w:w="9773" w:type="dxa"/>
          </w:tcPr>
          <w:p w14:paraId="75A67DD5" w14:textId="77777777" w:rsidR="000A07A3" w:rsidRDefault="000A07A3" w:rsidP="009F1D85">
            <w:pPr>
              <w:rPr>
                <w:rFonts w:cs="Arial"/>
                <w:szCs w:val="20"/>
                <w:lang w:val="en-GB"/>
              </w:rPr>
            </w:pPr>
          </w:p>
        </w:tc>
      </w:tr>
    </w:tbl>
    <w:p w14:paraId="1B6C9D41" w14:textId="77777777" w:rsidR="000A07A3" w:rsidRDefault="000A07A3" w:rsidP="000A07A3">
      <w:pPr>
        <w:rPr>
          <w:lang w:val="en-IN"/>
        </w:rPr>
      </w:pPr>
    </w:p>
    <w:p w14:paraId="21B7BB55" w14:textId="77777777" w:rsidR="000A07A3" w:rsidRDefault="000A07A3">
      <w:pPr>
        <w:rPr>
          <w:lang w:val="en-IN"/>
        </w:rPr>
      </w:pPr>
      <w:r>
        <w:rPr>
          <w:lang w:val="en-IN"/>
        </w:rPr>
        <w:br w:type="page"/>
      </w:r>
    </w:p>
    <w:p w14:paraId="75B11006" w14:textId="209A6E6B" w:rsidR="000A07A3" w:rsidRDefault="000A07A3" w:rsidP="000A07A3">
      <w:pPr>
        <w:rPr>
          <w:lang w:val="en-IN"/>
        </w:rPr>
      </w:pPr>
      <w:r>
        <w:rPr>
          <w:lang w:val="en-IN"/>
        </w:rPr>
        <w:lastRenderedPageBreak/>
        <w:t>The three sustainability dimensions that impact food security and food sovereignty are listed below:</w:t>
      </w:r>
    </w:p>
    <w:p w14:paraId="5F8ABDBC" w14:textId="76B29979" w:rsidR="000A07A3" w:rsidRPr="008C5C43" w:rsidRDefault="000A07A3" w:rsidP="000A07A3">
      <w:pPr>
        <w:rPr>
          <w:lang w:val="en-IN"/>
        </w:rPr>
      </w:pPr>
      <w:r w:rsidRPr="000A07A3">
        <w:rPr>
          <w:b/>
          <w:bCs/>
          <w:lang w:val="en-IN"/>
        </w:rPr>
        <w:t xml:space="preserve">Complete </w:t>
      </w:r>
      <w:r>
        <w:rPr>
          <w:lang w:val="en-IN"/>
        </w:rPr>
        <w:t>the table below by explaining how Green Connects supports the three sustainability dimensions that impact food security and food sovereignty.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797"/>
      </w:tblGrid>
      <w:tr w:rsidR="000A07A3" w:rsidRPr="008C5C43" w14:paraId="3C6B1246" w14:textId="77777777" w:rsidTr="009F1D85">
        <w:tc>
          <w:tcPr>
            <w:tcW w:w="3397" w:type="dxa"/>
            <w:shd w:val="clear" w:color="auto" w:fill="F2F2F2" w:themeFill="background1" w:themeFillShade="F2"/>
          </w:tcPr>
          <w:p w14:paraId="60A55DCA" w14:textId="77777777" w:rsidR="000A07A3" w:rsidRPr="008C5C43" w:rsidRDefault="000A07A3" w:rsidP="009F1D85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8C5C4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Six Pillars of Food Sovereignty</w:t>
            </w:r>
          </w:p>
        </w:tc>
        <w:tc>
          <w:tcPr>
            <w:tcW w:w="6797" w:type="dxa"/>
            <w:shd w:val="clear" w:color="auto" w:fill="F2F2F2" w:themeFill="background1" w:themeFillShade="F2"/>
          </w:tcPr>
          <w:p w14:paraId="430BF2B6" w14:textId="77777777" w:rsidR="000A07A3" w:rsidRPr="008C5C43" w:rsidRDefault="000A07A3" w:rsidP="009F1D85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8C5C43"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  <w:t xml:space="preserve">How does </w:t>
            </w:r>
            <w:r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  <w:t>Green Connect support the five dimensions of food security?</w:t>
            </w:r>
          </w:p>
        </w:tc>
      </w:tr>
      <w:tr w:rsidR="000A07A3" w14:paraId="43119BE4" w14:textId="77777777" w:rsidTr="009F1D85">
        <w:trPr>
          <w:trHeight w:val="2006"/>
        </w:trPr>
        <w:tc>
          <w:tcPr>
            <w:tcW w:w="3397" w:type="dxa"/>
          </w:tcPr>
          <w:p w14:paraId="72A8DF51" w14:textId="77777777" w:rsidR="000A07A3" w:rsidRPr="008C5C43" w:rsidRDefault="000A07A3" w:rsidP="009F1D85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bCs/>
                <w:noProof/>
                <w:szCs w:val="20"/>
                <w:lang w:val="en-GB"/>
              </w:rPr>
              <w:drawing>
                <wp:anchor distT="0" distB="0" distL="114300" distR="114300" simplePos="0" relativeHeight="251673600" behindDoc="1" locked="0" layoutInCell="1" allowOverlap="1" wp14:anchorId="4AB98715" wp14:editId="4A8004D9">
                  <wp:simplePos x="0" y="0"/>
                  <wp:positionH relativeFrom="column">
                    <wp:posOffset>1511935</wp:posOffset>
                  </wp:positionH>
                  <wp:positionV relativeFrom="paragraph">
                    <wp:posOffset>699770</wp:posOffset>
                  </wp:positionV>
                  <wp:extent cx="523875" cy="523875"/>
                  <wp:effectExtent l="0" t="0" r="9525" b="9525"/>
                  <wp:wrapTight wrapText="bothSides">
                    <wp:wrapPolygon edited="0">
                      <wp:start x="8640" y="0"/>
                      <wp:lineTo x="3927" y="2356"/>
                      <wp:lineTo x="785" y="7855"/>
                      <wp:lineTo x="785" y="15709"/>
                      <wp:lineTo x="9425" y="21207"/>
                      <wp:lineTo x="12567" y="21207"/>
                      <wp:lineTo x="14924" y="19636"/>
                      <wp:lineTo x="20422" y="14138"/>
                      <wp:lineTo x="21207" y="7855"/>
                      <wp:lineTo x="17280" y="2356"/>
                      <wp:lineTo x="11782" y="0"/>
                      <wp:lineTo x="8640" y="0"/>
                    </wp:wrapPolygon>
                  </wp:wrapTight>
                  <wp:docPr id="5" name="Graphic 5" descr="Badge 1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Badge 1 outline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Availability </w:t>
            </w:r>
            <w:r w:rsidRPr="008C5C43">
              <w:rPr>
                <w:rFonts w:ascii="Arial" w:hAnsi="Arial" w:cs="Arial"/>
                <w:sz w:val="20"/>
                <w:szCs w:val="20"/>
                <w:lang w:val="en-GB"/>
              </w:rPr>
              <w:t xml:space="preserve">–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a </w:t>
            </w:r>
            <w:r w:rsidRPr="008C5C43">
              <w:rPr>
                <w:rFonts w:ascii="Arial" w:hAnsi="Arial" w:cs="Arial"/>
                <w:sz w:val="20"/>
                <w:szCs w:val="20"/>
                <w:lang w:val="en-GB"/>
              </w:rPr>
              <w:t xml:space="preserve">sufficient supply of food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is available </w:t>
            </w:r>
            <w:r w:rsidRPr="008C5C43">
              <w:rPr>
                <w:rFonts w:ascii="Arial" w:hAnsi="Arial" w:cs="Arial"/>
                <w:sz w:val="20"/>
                <w:szCs w:val="20"/>
                <w:lang w:val="en-GB"/>
              </w:rPr>
              <w:t>for people at all times</w:t>
            </w:r>
            <w:proofErr w:type="gramEnd"/>
            <w:r w:rsidRPr="008C5C43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</w:tc>
        <w:tc>
          <w:tcPr>
            <w:tcW w:w="6797" w:type="dxa"/>
          </w:tcPr>
          <w:p w14:paraId="538C291A" w14:textId="77777777" w:rsidR="000A07A3" w:rsidRDefault="000A07A3" w:rsidP="009F1D85">
            <w:pPr>
              <w:rPr>
                <w:rFonts w:cs="Arial"/>
                <w:szCs w:val="20"/>
                <w:lang w:val="en-GB"/>
              </w:rPr>
            </w:pPr>
          </w:p>
        </w:tc>
      </w:tr>
      <w:tr w:rsidR="000A07A3" w14:paraId="50A66251" w14:textId="77777777" w:rsidTr="009F1D85">
        <w:trPr>
          <w:trHeight w:val="2122"/>
        </w:trPr>
        <w:tc>
          <w:tcPr>
            <w:tcW w:w="3397" w:type="dxa"/>
          </w:tcPr>
          <w:p w14:paraId="159664AE" w14:textId="77777777" w:rsidR="000A07A3" w:rsidRPr="008C5C43" w:rsidRDefault="000A07A3" w:rsidP="009F1D85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bCs/>
                <w:noProof/>
                <w:szCs w:val="20"/>
                <w:lang w:val="en-GB"/>
              </w:rPr>
              <w:drawing>
                <wp:anchor distT="0" distB="0" distL="114300" distR="114300" simplePos="0" relativeHeight="251671552" behindDoc="1" locked="0" layoutInCell="1" allowOverlap="1" wp14:anchorId="2C46D8F7" wp14:editId="34FE574B">
                  <wp:simplePos x="0" y="0"/>
                  <wp:positionH relativeFrom="column">
                    <wp:posOffset>1511300</wp:posOffset>
                  </wp:positionH>
                  <wp:positionV relativeFrom="paragraph">
                    <wp:posOffset>784860</wp:posOffset>
                  </wp:positionV>
                  <wp:extent cx="523875" cy="523875"/>
                  <wp:effectExtent l="0" t="0" r="9525" b="9525"/>
                  <wp:wrapTight wrapText="bothSides">
                    <wp:wrapPolygon edited="0">
                      <wp:start x="8640" y="0"/>
                      <wp:lineTo x="3927" y="2356"/>
                      <wp:lineTo x="785" y="7855"/>
                      <wp:lineTo x="785" y="15709"/>
                      <wp:lineTo x="9425" y="21207"/>
                      <wp:lineTo x="12567" y="21207"/>
                      <wp:lineTo x="14924" y="19636"/>
                      <wp:lineTo x="20422" y="14138"/>
                      <wp:lineTo x="21207" y="7855"/>
                      <wp:lineTo x="17280" y="2356"/>
                      <wp:lineTo x="11782" y="0"/>
                      <wp:lineTo x="8640" y="0"/>
                    </wp:wrapPolygon>
                  </wp:wrapTight>
                  <wp:docPr id="13" name="Graphic 13" descr="Badg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Badge outline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Accessibility </w:t>
            </w:r>
            <w:r w:rsidRPr="008C5C43">
              <w:rPr>
                <w:rFonts w:ascii="Arial" w:hAnsi="Arial" w:cs="Arial"/>
                <w:sz w:val="20"/>
                <w:szCs w:val="20"/>
                <w:lang w:val="en-GB"/>
              </w:rPr>
              <w:t xml:space="preserve">– physical and economic access to food </w:t>
            </w:r>
            <w:proofErr w:type="gramStart"/>
            <w:r w:rsidRPr="008C5C43">
              <w:rPr>
                <w:rFonts w:ascii="Arial" w:hAnsi="Arial" w:cs="Arial"/>
                <w:sz w:val="20"/>
                <w:szCs w:val="20"/>
                <w:lang w:val="en-GB"/>
              </w:rPr>
              <w:t>at all times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is available</w:t>
            </w:r>
            <w:r w:rsidRPr="008C5C43">
              <w:rPr>
                <w:rFonts w:ascii="Arial" w:hAnsi="Arial" w:cs="Arial"/>
                <w:sz w:val="20"/>
                <w:szCs w:val="20"/>
                <w:lang w:val="en-GB"/>
              </w:rPr>
              <w:t xml:space="preserve">, which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results in </w:t>
            </w:r>
            <w:r w:rsidRPr="008C5C43">
              <w:rPr>
                <w:rFonts w:ascii="Arial" w:hAnsi="Arial" w:cs="Arial"/>
                <w:sz w:val="20"/>
                <w:szCs w:val="20"/>
                <w:lang w:val="en-GB"/>
              </w:rPr>
              <w:t>equity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8C5C43">
              <w:rPr>
                <w:rFonts w:ascii="Arial" w:hAnsi="Arial" w:cs="Arial"/>
                <w:sz w:val="20"/>
                <w:szCs w:val="20"/>
                <w:lang w:val="en-GB"/>
              </w:rPr>
              <w:t>of access to food.</w:t>
            </w:r>
          </w:p>
        </w:tc>
        <w:tc>
          <w:tcPr>
            <w:tcW w:w="6797" w:type="dxa"/>
          </w:tcPr>
          <w:p w14:paraId="45A11B70" w14:textId="77777777" w:rsidR="000A07A3" w:rsidRDefault="000A07A3" w:rsidP="009F1D85">
            <w:pPr>
              <w:rPr>
                <w:rFonts w:cs="Arial"/>
                <w:szCs w:val="20"/>
                <w:lang w:val="en-GB"/>
              </w:rPr>
            </w:pPr>
          </w:p>
        </w:tc>
      </w:tr>
      <w:tr w:rsidR="000A07A3" w14:paraId="3AE05213" w14:textId="77777777" w:rsidTr="009F1D85">
        <w:trPr>
          <w:trHeight w:val="2249"/>
        </w:trPr>
        <w:tc>
          <w:tcPr>
            <w:tcW w:w="3397" w:type="dxa"/>
          </w:tcPr>
          <w:p w14:paraId="1A1693F8" w14:textId="77777777" w:rsidR="000A07A3" w:rsidRPr="008C5C43" w:rsidRDefault="000A07A3" w:rsidP="009F1D85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bCs/>
                <w:noProof/>
                <w:szCs w:val="20"/>
                <w:lang w:val="en-GB"/>
              </w:rPr>
              <w:drawing>
                <wp:anchor distT="0" distB="0" distL="114300" distR="114300" simplePos="0" relativeHeight="251672576" behindDoc="1" locked="0" layoutInCell="1" allowOverlap="1" wp14:anchorId="1C67B0BD" wp14:editId="50F409FE">
                  <wp:simplePos x="0" y="0"/>
                  <wp:positionH relativeFrom="column">
                    <wp:posOffset>1511935</wp:posOffset>
                  </wp:positionH>
                  <wp:positionV relativeFrom="paragraph">
                    <wp:posOffset>849630</wp:posOffset>
                  </wp:positionV>
                  <wp:extent cx="495300" cy="495300"/>
                  <wp:effectExtent l="0" t="0" r="0" b="0"/>
                  <wp:wrapTight wrapText="bothSides">
                    <wp:wrapPolygon edited="0">
                      <wp:start x="6646" y="0"/>
                      <wp:lineTo x="2492" y="4985"/>
                      <wp:lineTo x="831" y="9969"/>
                      <wp:lineTo x="1662" y="15785"/>
                      <wp:lineTo x="6646" y="19108"/>
                      <wp:lineTo x="7477" y="20769"/>
                      <wp:lineTo x="14123" y="20769"/>
                      <wp:lineTo x="14954" y="19108"/>
                      <wp:lineTo x="19108" y="14954"/>
                      <wp:lineTo x="19938" y="9138"/>
                      <wp:lineTo x="17446" y="3323"/>
                      <wp:lineTo x="13292" y="0"/>
                      <wp:lineTo x="6646" y="0"/>
                    </wp:wrapPolygon>
                  </wp:wrapTight>
                  <wp:docPr id="14" name="Graphic 14" descr="Badge 3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 descr="Badge 3 outline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GB"/>
                <w14:ligatures w14:val="none"/>
              </w:rPr>
              <w:t xml:space="preserve">Acceptability </w:t>
            </w:r>
            <w:r w:rsidRPr="008C5C43">
              <w:rPr>
                <w:rFonts w:ascii="Arial" w:hAnsi="Arial" w:cs="Arial"/>
                <w:noProof/>
                <w:sz w:val="20"/>
                <w:szCs w:val="20"/>
                <w:lang w:val="en-GB"/>
                <w14:ligatures w14:val="none"/>
              </w:rPr>
              <w:t>– access to culturally acceptable food produced and obtained in ways that do not compr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  <w14:ligatures w14:val="none"/>
              </w:rPr>
              <w:t>o</w:t>
            </w:r>
            <w:r w:rsidRPr="008C5C43">
              <w:rPr>
                <w:rFonts w:ascii="Arial" w:hAnsi="Arial" w:cs="Arial"/>
                <w:noProof/>
                <w:sz w:val="20"/>
                <w:szCs w:val="20"/>
                <w:lang w:val="en-GB"/>
                <w14:ligatures w14:val="none"/>
              </w:rPr>
              <w:t>mise people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  <w14:ligatures w14:val="none"/>
              </w:rPr>
              <w:t>'</w:t>
            </w:r>
            <w:r w:rsidRPr="008C5C43">
              <w:rPr>
                <w:rFonts w:ascii="Arial" w:hAnsi="Arial" w:cs="Arial"/>
                <w:noProof/>
                <w:sz w:val="20"/>
                <w:szCs w:val="20"/>
                <w:lang w:val="en-GB"/>
                <w14:ligatures w14:val="none"/>
              </w:rPr>
              <w:t>s dignity, self-respect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  <w14:ligatures w14:val="none"/>
              </w:rPr>
              <w:t>,</w:t>
            </w:r>
            <w:r w:rsidRPr="008C5C43">
              <w:rPr>
                <w:rFonts w:ascii="Arial" w:hAnsi="Arial" w:cs="Arial"/>
                <w:noProof/>
                <w:sz w:val="20"/>
                <w:szCs w:val="20"/>
                <w:lang w:val="en-GB"/>
                <w14:ligatures w14:val="none"/>
              </w:rPr>
              <w:t xml:space="preserve"> or human rights.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GB"/>
                <w14:ligatures w14:val="none"/>
              </w:rPr>
              <w:t xml:space="preserve"> </w:t>
            </w:r>
          </w:p>
        </w:tc>
        <w:tc>
          <w:tcPr>
            <w:tcW w:w="6797" w:type="dxa"/>
          </w:tcPr>
          <w:p w14:paraId="6F376310" w14:textId="77777777" w:rsidR="000A07A3" w:rsidRDefault="000A07A3" w:rsidP="009F1D85">
            <w:pPr>
              <w:rPr>
                <w:rFonts w:cs="Arial"/>
                <w:szCs w:val="20"/>
                <w:lang w:val="en-GB"/>
              </w:rPr>
            </w:pPr>
          </w:p>
        </w:tc>
      </w:tr>
    </w:tbl>
    <w:p w14:paraId="748D92F0" w14:textId="5E6BB9E3" w:rsidR="008C5C43" w:rsidRDefault="008C5C43" w:rsidP="008C5C43">
      <w:pPr>
        <w:rPr>
          <w:lang w:val="en-IN"/>
        </w:rPr>
      </w:pPr>
    </w:p>
    <w:sectPr w:rsidR="008C5C43" w:rsidSect="00260855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 w:code="9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8FACD" w14:textId="77777777" w:rsidR="00985EDB" w:rsidRDefault="00985EDB" w:rsidP="00985EDB">
      <w:pPr>
        <w:spacing w:before="0" w:after="0" w:line="240" w:lineRule="auto"/>
      </w:pPr>
      <w:r>
        <w:separator/>
      </w:r>
    </w:p>
  </w:endnote>
  <w:endnote w:type="continuationSeparator" w:id="0">
    <w:p w14:paraId="48B6A4F1" w14:textId="77777777" w:rsidR="00985EDB" w:rsidRDefault="00985EDB" w:rsidP="00985ED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72C58" w14:textId="77777777" w:rsidR="00B41C81" w:rsidRDefault="00B41C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BA6CB" w14:textId="425757C2" w:rsidR="00985EDB" w:rsidRPr="00985EDB" w:rsidRDefault="00985EDB" w:rsidP="00985EDB">
    <w:pPr>
      <w:pStyle w:val="Footer"/>
    </w:pPr>
    <w:r>
      <w:rPr>
        <w:rFonts w:cs="Arial"/>
      </w:rPr>
      <w:t>©</w:t>
    </w:r>
    <w:r>
      <w:t xml:space="preserve"> Food Ed Assist </w:t>
    </w:r>
    <w:hyperlink r:id="rId1" w:history="1">
      <w:r>
        <w:rPr>
          <w:rStyle w:val="Hyperlink"/>
        </w:rPr>
        <w:t>www.foodstudiesonline.com.au</w:t>
      </w:r>
    </w:hyperlink>
    <w:r>
      <w:t xml:space="preserve"> </w:t>
    </w:r>
    <w:r>
      <w:tab/>
      <w:t xml:space="preserve">                                                                                </w:t>
    </w:r>
    <w:r>
      <w:tab/>
      <w:t xml:space="preserve">      Page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3B690" w14:textId="77777777" w:rsidR="00B41C81" w:rsidRDefault="00B41C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29058" w14:textId="77777777" w:rsidR="00985EDB" w:rsidRDefault="00985EDB" w:rsidP="00985EDB">
      <w:pPr>
        <w:spacing w:before="0" w:after="0" w:line="240" w:lineRule="auto"/>
      </w:pPr>
      <w:r>
        <w:separator/>
      </w:r>
    </w:p>
  </w:footnote>
  <w:footnote w:type="continuationSeparator" w:id="0">
    <w:p w14:paraId="502E7137" w14:textId="77777777" w:rsidR="00985EDB" w:rsidRDefault="00985EDB" w:rsidP="00985ED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356C8" w14:textId="77777777" w:rsidR="00B41C81" w:rsidRDefault="00B41C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F79CE" w14:textId="77E0078E" w:rsidR="00985EDB" w:rsidRPr="00985EDB" w:rsidRDefault="00985EDB" w:rsidP="00985EDB">
    <w:pPr>
      <w:pStyle w:val="Header"/>
      <w:jc w:val="right"/>
      <w:rPr>
        <w:lang w:val="en-US"/>
      </w:rPr>
    </w:pPr>
    <w:r>
      <w:rPr>
        <w:lang w:val="en-US"/>
      </w:rPr>
      <w:t xml:space="preserve">Unit </w:t>
    </w:r>
    <w:r w:rsidR="00B41C81">
      <w:rPr>
        <w:lang w:val="en-US"/>
      </w:rPr>
      <w:t>2</w:t>
    </w:r>
    <w:r>
      <w:rPr>
        <w:lang w:val="en-US"/>
      </w:rPr>
      <w:t xml:space="preserve"> – </w:t>
    </w:r>
    <w:r w:rsidR="00260855">
      <w:rPr>
        <w:lang w:val="en-US"/>
      </w:rPr>
      <w:t xml:space="preserve">Outcome </w:t>
    </w:r>
    <w:r w:rsidR="00F625D3">
      <w:rPr>
        <w:lang w:val="en-US"/>
      </w:rPr>
      <w:t>1</w:t>
    </w:r>
    <w:r w:rsidR="00260855">
      <w:rPr>
        <w:lang w:val="en-US"/>
      </w:rPr>
      <w:t xml:space="preserve"> - </w:t>
    </w:r>
    <w:r>
      <w:rPr>
        <w:lang w:val="en-US"/>
      </w:rPr>
      <w:t xml:space="preserve">Topic </w:t>
    </w:r>
    <w:r w:rsidR="00E674B3">
      <w:rPr>
        <w:lang w:val="en-US"/>
      </w:rPr>
      <w:t>1</w:t>
    </w:r>
    <w:r w:rsidR="008C5C43">
      <w:rPr>
        <w:lang w:val="en-US"/>
      </w:rPr>
      <w:t xml:space="preserve"> and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F1FF0" w14:textId="77777777" w:rsidR="00B41C81" w:rsidRDefault="00B41C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13527"/>
    <w:multiLevelType w:val="hybridMultilevel"/>
    <w:tmpl w:val="C3FAD9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107A4"/>
    <w:multiLevelType w:val="hybridMultilevel"/>
    <w:tmpl w:val="FB1621F8"/>
    <w:lvl w:ilvl="0" w:tplc="D90AE22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855E1"/>
    <w:multiLevelType w:val="hybridMultilevel"/>
    <w:tmpl w:val="3A3A17DC"/>
    <w:lvl w:ilvl="0" w:tplc="645464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1A2355"/>
    <w:multiLevelType w:val="hybridMultilevel"/>
    <w:tmpl w:val="3A3A17D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690826"/>
    <w:multiLevelType w:val="hybridMultilevel"/>
    <w:tmpl w:val="98628520"/>
    <w:lvl w:ilvl="0" w:tplc="8A207B3A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DD7C45"/>
    <w:multiLevelType w:val="hybridMultilevel"/>
    <w:tmpl w:val="3A3A17D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B6781E"/>
    <w:multiLevelType w:val="hybridMultilevel"/>
    <w:tmpl w:val="E572C7EE"/>
    <w:lvl w:ilvl="0" w:tplc="9CB65F98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070C0"/>
        <w:u w:val="singl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E71B70"/>
    <w:multiLevelType w:val="hybridMultilevel"/>
    <w:tmpl w:val="20B8B812"/>
    <w:lvl w:ilvl="0" w:tplc="84ECE0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01820E8"/>
    <w:multiLevelType w:val="hybridMultilevel"/>
    <w:tmpl w:val="5A804A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645900"/>
    <w:multiLevelType w:val="hybridMultilevel"/>
    <w:tmpl w:val="53485BA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60E3CC7"/>
    <w:multiLevelType w:val="hybridMultilevel"/>
    <w:tmpl w:val="20B8B81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BF242D3"/>
    <w:multiLevelType w:val="hybridMultilevel"/>
    <w:tmpl w:val="36000AE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F0C56E6"/>
    <w:multiLevelType w:val="hybridMultilevel"/>
    <w:tmpl w:val="0FA80376"/>
    <w:lvl w:ilvl="0" w:tplc="0C09000F">
      <w:start w:val="1"/>
      <w:numFmt w:val="decimal"/>
      <w:lvlText w:val="%1."/>
      <w:lvlJc w:val="left"/>
      <w:pPr>
        <w:ind w:left="6" w:hanging="360"/>
      </w:pPr>
    </w:lvl>
    <w:lvl w:ilvl="1" w:tplc="0C090019" w:tentative="1">
      <w:start w:val="1"/>
      <w:numFmt w:val="lowerLetter"/>
      <w:lvlText w:val="%2."/>
      <w:lvlJc w:val="left"/>
      <w:pPr>
        <w:ind w:left="726" w:hanging="360"/>
      </w:pPr>
    </w:lvl>
    <w:lvl w:ilvl="2" w:tplc="0C09001B" w:tentative="1">
      <w:start w:val="1"/>
      <w:numFmt w:val="lowerRoman"/>
      <w:lvlText w:val="%3."/>
      <w:lvlJc w:val="right"/>
      <w:pPr>
        <w:ind w:left="1446" w:hanging="180"/>
      </w:pPr>
    </w:lvl>
    <w:lvl w:ilvl="3" w:tplc="0C09000F" w:tentative="1">
      <w:start w:val="1"/>
      <w:numFmt w:val="decimal"/>
      <w:lvlText w:val="%4."/>
      <w:lvlJc w:val="left"/>
      <w:pPr>
        <w:ind w:left="2166" w:hanging="360"/>
      </w:pPr>
    </w:lvl>
    <w:lvl w:ilvl="4" w:tplc="0C090019" w:tentative="1">
      <w:start w:val="1"/>
      <w:numFmt w:val="lowerLetter"/>
      <w:lvlText w:val="%5."/>
      <w:lvlJc w:val="left"/>
      <w:pPr>
        <w:ind w:left="2886" w:hanging="360"/>
      </w:pPr>
    </w:lvl>
    <w:lvl w:ilvl="5" w:tplc="0C09001B" w:tentative="1">
      <w:start w:val="1"/>
      <w:numFmt w:val="lowerRoman"/>
      <w:lvlText w:val="%6."/>
      <w:lvlJc w:val="right"/>
      <w:pPr>
        <w:ind w:left="3606" w:hanging="180"/>
      </w:pPr>
    </w:lvl>
    <w:lvl w:ilvl="6" w:tplc="0C09000F" w:tentative="1">
      <w:start w:val="1"/>
      <w:numFmt w:val="decimal"/>
      <w:lvlText w:val="%7."/>
      <w:lvlJc w:val="left"/>
      <w:pPr>
        <w:ind w:left="4326" w:hanging="360"/>
      </w:pPr>
    </w:lvl>
    <w:lvl w:ilvl="7" w:tplc="0C090019" w:tentative="1">
      <w:start w:val="1"/>
      <w:numFmt w:val="lowerLetter"/>
      <w:lvlText w:val="%8."/>
      <w:lvlJc w:val="left"/>
      <w:pPr>
        <w:ind w:left="5046" w:hanging="360"/>
      </w:pPr>
    </w:lvl>
    <w:lvl w:ilvl="8" w:tplc="0C0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13" w15:restartNumberingAfterBreak="0">
    <w:nsid w:val="545B6542"/>
    <w:multiLevelType w:val="hybridMultilevel"/>
    <w:tmpl w:val="DECA651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A315D26"/>
    <w:multiLevelType w:val="hybridMultilevel"/>
    <w:tmpl w:val="20B8B81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0851726"/>
    <w:multiLevelType w:val="hybridMultilevel"/>
    <w:tmpl w:val="20B8B81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8892A92"/>
    <w:multiLevelType w:val="hybridMultilevel"/>
    <w:tmpl w:val="B096F2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9B3CE9"/>
    <w:multiLevelType w:val="hybridMultilevel"/>
    <w:tmpl w:val="36000AE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41513ED"/>
    <w:multiLevelType w:val="hybridMultilevel"/>
    <w:tmpl w:val="415846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AF13FB"/>
    <w:multiLevelType w:val="hybridMultilevel"/>
    <w:tmpl w:val="7C50A1A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92D1493"/>
    <w:multiLevelType w:val="hybridMultilevel"/>
    <w:tmpl w:val="3A3A17D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B5A0D35"/>
    <w:multiLevelType w:val="hybridMultilevel"/>
    <w:tmpl w:val="9A8A0FD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9755503">
    <w:abstractNumId w:val="4"/>
  </w:num>
  <w:num w:numId="2" w16cid:durableId="1775860332">
    <w:abstractNumId w:val="7"/>
  </w:num>
  <w:num w:numId="3" w16cid:durableId="1156190957">
    <w:abstractNumId w:val="14"/>
  </w:num>
  <w:num w:numId="4" w16cid:durableId="1512144667">
    <w:abstractNumId w:val="21"/>
  </w:num>
  <w:num w:numId="5" w16cid:durableId="1222208725">
    <w:abstractNumId w:val="15"/>
  </w:num>
  <w:num w:numId="6" w16cid:durableId="1721435749">
    <w:abstractNumId w:val="10"/>
  </w:num>
  <w:num w:numId="7" w16cid:durableId="859667178">
    <w:abstractNumId w:val="2"/>
  </w:num>
  <w:num w:numId="8" w16cid:durableId="1755203490">
    <w:abstractNumId w:val="6"/>
  </w:num>
  <w:num w:numId="9" w16cid:durableId="868025453">
    <w:abstractNumId w:val="5"/>
  </w:num>
  <w:num w:numId="10" w16cid:durableId="538008962">
    <w:abstractNumId w:val="3"/>
  </w:num>
  <w:num w:numId="11" w16cid:durableId="1856993809">
    <w:abstractNumId w:val="20"/>
  </w:num>
  <w:num w:numId="12" w16cid:durableId="532109019">
    <w:abstractNumId w:val="9"/>
  </w:num>
  <w:num w:numId="13" w16cid:durableId="1905145318">
    <w:abstractNumId w:val="1"/>
  </w:num>
  <w:num w:numId="14" w16cid:durableId="558059554">
    <w:abstractNumId w:val="16"/>
  </w:num>
  <w:num w:numId="15" w16cid:durableId="2101176974">
    <w:abstractNumId w:val="0"/>
  </w:num>
  <w:num w:numId="16" w16cid:durableId="416169930">
    <w:abstractNumId w:val="18"/>
  </w:num>
  <w:num w:numId="17" w16cid:durableId="1070687084">
    <w:abstractNumId w:val="19"/>
  </w:num>
  <w:num w:numId="18" w16cid:durableId="1496803416">
    <w:abstractNumId w:val="8"/>
  </w:num>
  <w:num w:numId="19" w16cid:durableId="241791946">
    <w:abstractNumId w:val="12"/>
  </w:num>
  <w:num w:numId="20" w16cid:durableId="1781414609">
    <w:abstractNumId w:val="11"/>
  </w:num>
  <w:num w:numId="21" w16cid:durableId="2128044280">
    <w:abstractNumId w:val="13"/>
  </w:num>
  <w:num w:numId="22" w16cid:durableId="1918854125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Y0NjKxMLAwMzIyMjZU0lEKTi0uzszPAykwMq0FAIxkRJUtAAAA"/>
  </w:docVars>
  <w:rsids>
    <w:rsidRoot w:val="00FE2D2D"/>
    <w:rsid w:val="000007FB"/>
    <w:rsid w:val="000140E5"/>
    <w:rsid w:val="00016878"/>
    <w:rsid w:val="00033A1F"/>
    <w:rsid w:val="000431EF"/>
    <w:rsid w:val="0008112D"/>
    <w:rsid w:val="0009410F"/>
    <w:rsid w:val="000A07A3"/>
    <w:rsid w:val="000A0A1E"/>
    <w:rsid w:val="000B0BE1"/>
    <w:rsid w:val="000C757C"/>
    <w:rsid w:val="000E2405"/>
    <w:rsid w:val="0012461F"/>
    <w:rsid w:val="00124972"/>
    <w:rsid w:val="00126EED"/>
    <w:rsid w:val="00140E9E"/>
    <w:rsid w:val="00165FD6"/>
    <w:rsid w:val="00175D99"/>
    <w:rsid w:val="00185E6B"/>
    <w:rsid w:val="001A0C83"/>
    <w:rsid w:val="001A78D8"/>
    <w:rsid w:val="001B772F"/>
    <w:rsid w:val="001D5C9A"/>
    <w:rsid w:val="001E2566"/>
    <w:rsid w:val="00202900"/>
    <w:rsid w:val="00210250"/>
    <w:rsid w:val="00220923"/>
    <w:rsid w:val="002310BD"/>
    <w:rsid w:val="00245116"/>
    <w:rsid w:val="00247AB8"/>
    <w:rsid w:val="00254521"/>
    <w:rsid w:val="00260855"/>
    <w:rsid w:val="00274EC4"/>
    <w:rsid w:val="002877E9"/>
    <w:rsid w:val="002936D1"/>
    <w:rsid w:val="002A6FD7"/>
    <w:rsid w:val="002C1D66"/>
    <w:rsid w:val="002C3DFC"/>
    <w:rsid w:val="002E172B"/>
    <w:rsid w:val="003055AB"/>
    <w:rsid w:val="00316B19"/>
    <w:rsid w:val="00317711"/>
    <w:rsid w:val="003466F6"/>
    <w:rsid w:val="003526BA"/>
    <w:rsid w:val="003532DE"/>
    <w:rsid w:val="0035494C"/>
    <w:rsid w:val="003619E2"/>
    <w:rsid w:val="00366B1F"/>
    <w:rsid w:val="00381ACD"/>
    <w:rsid w:val="00386F6C"/>
    <w:rsid w:val="003962A8"/>
    <w:rsid w:val="003A0148"/>
    <w:rsid w:val="003A443F"/>
    <w:rsid w:val="003B15E2"/>
    <w:rsid w:val="003B6181"/>
    <w:rsid w:val="003D4A84"/>
    <w:rsid w:val="003D5C98"/>
    <w:rsid w:val="003E4810"/>
    <w:rsid w:val="00402ECD"/>
    <w:rsid w:val="00427542"/>
    <w:rsid w:val="00447716"/>
    <w:rsid w:val="00455123"/>
    <w:rsid w:val="00480F5B"/>
    <w:rsid w:val="004907E5"/>
    <w:rsid w:val="004938B2"/>
    <w:rsid w:val="004945BA"/>
    <w:rsid w:val="004A2D0E"/>
    <w:rsid w:val="004C721B"/>
    <w:rsid w:val="004D0E26"/>
    <w:rsid w:val="004F20EC"/>
    <w:rsid w:val="004F530E"/>
    <w:rsid w:val="004F57FD"/>
    <w:rsid w:val="0052352C"/>
    <w:rsid w:val="005242E8"/>
    <w:rsid w:val="00536E36"/>
    <w:rsid w:val="00570D11"/>
    <w:rsid w:val="005870D5"/>
    <w:rsid w:val="005953EA"/>
    <w:rsid w:val="005A57FC"/>
    <w:rsid w:val="005A76A0"/>
    <w:rsid w:val="005C4D5D"/>
    <w:rsid w:val="005F4710"/>
    <w:rsid w:val="006258A5"/>
    <w:rsid w:val="00625B23"/>
    <w:rsid w:val="00644C92"/>
    <w:rsid w:val="00653C38"/>
    <w:rsid w:val="00664466"/>
    <w:rsid w:val="0068162D"/>
    <w:rsid w:val="00694520"/>
    <w:rsid w:val="006A4A75"/>
    <w:rsid w:val="006A5D44"/>
    <w:rsid w:val="006C250A"/>
    <w:rsid w:val="00703887"/>
    <w:rsid w:val="00722262"/>
    <w:rsid w:val="00733E1F"/>
    <w:rsid w:val="00753BDE"/>
    <w:rsid w:val="0075451E"/>
    <w:rsid w:val="00766FF5"/>
    <w:rsid w:val="00782E72"/>
    <w:rsid w:val="007907E4"/>
    <w:rsid w:val="00795953"/>
    <w:rsid w:val="007B0C6A"/>
    <w:rsid w:val="007B4B9A"/>
    <w:rsid w:val="007C4C8E"/>
    <w:rsid w:val="007C5314"/>
    <w:rsid w:val="0081608F"/>
    <w:rsid w:val="00817959"/>
    <w:rsid w:val="00863DC5"/>
    <w:rsid w:val="008658F8"/>
    <w:rsid w:val="00877C46"/>
    <w:rsid w:val="0088313C"/>
    <w:rsid w:val="00890817"/>
    <w:rsid w:val="008A3E26"/>
    <w:rsid w:val="008B711F"/>
    <w:rsid w:val="008B77DB"/>
    <w:rsid w:val="008C5C43"/>
    <w:rsid w:val="008E6143"/>
    <w:rsid w:val="008E681F"/>
    <w:rsid w:val="008F3060"/>
    <w:rsid w:val="008F5AFE"/>
    <w:rsid w:val="00910C07"/>
    <w:rsid w:val="00930575"/>
    <w:rsid w:val="00930618"/>
    <w:rsid w:val="00964B0F"/>
    <w:rsid w:val="00985EDB"/>
    <w:rsid w:val="009A24FA"/>
    <w:rsid w:val="009B4E5A"/>
    <w:rsid w:val="009C2702"/>
    <w:rsid w:val="009F1CF1"/>
    <w:rsid w:val="009F2832"/>
    <w:rsid w:val="00A00618"/>
    <w:rsid w:val="00A4104E"/>
    <w:rsid w:val="00A42613"/>
    <w:rsid w:val="00A43276"/>
    <w:rsid w:val="00A44383"/>
    <w:rsid w:val="00A44B11"/>
    <w:rsid w:val="00A536B0"/>
    <w:rsid w:val="00A82C3B"/>
    <w:rsid w:val="00A84F01"/>
    <w:rsid w:val="00AC0C4A"/>
    <w:rsid w:val="00AC1107"/>
    <w:rsid w:val="00AD6E08"/>
    <w:rsid w:val="00AE2214"/>
    <w:rsid w:val="00AE2876"/>
    <w:rsid w:val="00B05CC3"/>
    <w:rsid w:val="00B07410"/>
    <w:rsid w:val="00B204C5"/>
    <w:rsid w:val="00B35EA6"/>
    <w:rsid w:val="00B37FD6"/>
    <w:rsid w:val="00B4000B"/>
    <w:rsid w:val="00B41C81"/>
    <w:rsid w:val="00B55D9F"/>
    <w:rsid w:val="00B571FC"/>
    <w:rsid w:val="00B6302F"/>
    <w:rsid w:val="00B64092"/>
    <w:rsid w:val="00B93CED"/>
    <w:rsid w:val="00B93F4E"/>
    <w:rsid w:val="00BD6E4A"/>
    <w:rsid w:val="00BE2F4C"/>
    <w:rsid w:val="00C00001"/>
    <w:rsid w:val="00C04BB2"/>
    <w:rsid w:val="00C2115A"/>
    <w:rsid w:val="00C27CCF"/>
    <w:rsid w:val="00C72F22"/>
    <w:rsid w:val="00C7775C"/>
    <w:rsid w:val="00C906AD"/>
    <w:rsid w:val="00CA2E80"/>
    <w:rsid w:val="00CA5F35"/>
    <w:rsid w:val="00CC13AC"/>
    <w:rsid w:val="00CE5F6D"/>
    <w:rsid w:val="00D10390"/>
    <w:rsid w:val="00D147B3"/>
    <w:rsid w:val="00D51DAA"/>
    <w:rsid w:val="00D83EDA"/>
    <w:rsid w:val="00D959EA"/>
    <w:rsid w:val="00DA4CD8"/>
    <w:rsid w:val="00DE52D4"/>
    <w:rsid w:val="00DE5935"/>
    <w:rsid w:val="00E04395"/>
    <w:rsid w:val="00E27401"/>
    <w:rsid w:val="00E303C2"/>
    <w:rsid w:val="00E40123"/>
    <w:rsid w:val="00E40676"/>
    <w:rsid w:val="00E674B3"/>
    <w:rsid w:val="00E71046"/>
    <w:rsid w:val="00E770CC"/>
    <w:rsid w:val="00EB108A"/>
    <w:rsid w:val="00EB58AE"/>
    <w:rsid w:val="00ED2331"/>
    <w:rsid w:val="00EE09BB"/>
    <w:rsid w:val="00EE3838"/>
    <w:rsid w:val="00EF32FA"/>
    <w:rsid w:val="00EF7C64"/>
    <w:rsid w:val="00F00525"/>
    <w:rsid w:val="00F1644E"/>
    <w:rsid w:val="00F17A98"/>
    <w:rsid w:val="00F60EE0"/>
    <w:rsid w:val="00F6122A"/>
    <w:rsid w:val="00F625D3"/>
    <w:rsid w:val="00F82404"/>
    <w:rsid w:val="00F86EF0"/>
    <w:rsid w:val="00FA04D0"/>
    <w:rsid w:val="00FB05A9"/>
    <w:rsid w:val="00FC7F07"/>
    <w:rsid w:val="00FE0A3A"/>
    <w:rsid w:val="00FE2D2D"/>
    <w:rsid w:val="00FF0891"/>
    <w:rsid w:val="00FF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C8F1B"/>
  <w15:chartTrackingRefBased/>
  <w15:docId w15:val="{5A528C27-C399-4FA4-8C84-B98BC4694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en-AU" w:eastAsia="en-US" w:bidi="ar-SA"/>
      </w:rPr>
    </w:rPrDefault>
    <w:pPrDefault>
      <w:pPr>
        <w:spacing w:before="120" w:after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72F"/>
  </w:style>
  <w:style w:type="paragraph" w:styleId="Heading1">
    <w:name w:val="heading 1"/>
    <w:basedOn w:val="Normal"/>
    <w:next w:val="Normal"/>
    <w:link w:val="Heading1Char"/>
    <w:uiPriority w:val="9"/>
    <w:qFormat/>
    <w:rsid w:val="008E6143"/>
    <w:pPr>
      <w:keepNext/>
      <w:keepLines/>
      <w:spacing w:before="240" w:after="0"/>
      <w:outlineLvl w:val="0"/>
    </w:pPr>
    <w:rPr>
      <w:rFonts w:eastAsiaTheme="majorEastAsia" w:cstheme="majorBidi"/>
      <w:b/>
      <w:color w:val="C00000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85EDB"/>
    <w:pPr>
      <w:keepNext/>
      <w:keepLines/>
      <w:outlineLvl w:val="1"/>
    </w:pPr>
    <w:rPr>
      <w:rFonts w:eastAsiaTheme="majorEastAsia" w:cstheme="majorBidi"/>
      <w:b/>
      <w:bCs/>
      <w:color w:val="C00000"/>
      <w:sz w:val="24"/>
      <w:szCs w:val="20"/>
      <w:lang w:val="en-IN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8E6143"/>
    <w:pPr>
      <w:keepNext/>
      <w:keepLines/>
      <w:outlineLvl w:val="2"/>
    </w:pPr>
    <w:rPr>
      <w:rFonts w:eastAsiaTheme="majorEastAsia" w:cstheme="majorBidi"/>
      <w:b/>
      <w:color w:val="C00000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877E9"/>
    <w:pPr>
      <w:keepNext/>
      <w:keepLines/>
      <w:spacing w:before="40" w:after="0"/>
      <w:outlineLvl w:val="3"/>
    </w:pPr>
    <w:rPr>
      <w:rFonts w:eastAsiaTheme="majorEastAsia" w:cstheme="majorBidi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E6143"/>
    <w:rPr>
      <w:rFonts w:eastAsiaTheme="majorEastAsia" w:cstheme="majorBidi"/>
      <w:b/>
      <w:color w:val="C0000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985EDB"/>
    <w:rPr>
      <w:rFonts w:eastAsiaTheme="majorEastAsia" w:cstheme="majorBidi"/>
      <w:b/>
      <w:bCs/>
      <w:color w:val="C00000"/>
      <w:sz w:val="24"/>
      <w:szCs w:val="20"/>
      <w:lang w:val="en-IN"/>
    </w:rPr>
  </w:style>
  <w:style w:type="table" w:styleId="TableGrid">
    <w:name w:val="Table Grid"/>
    <w:basedOn w:val="TableNormal"/>
    <w:uiPriority w:val="39"/>
    <w:rsid w:val="00FE2D2D"/>
    <w:pPr>
      <w:spacing w:before="0" w:after="0" w:line="240" w:lineRule="auto"/>
    </w:pPr>
    <w:rPr>
      <w:rFonts w:asciiTheme="minorHAnsi" w:eastAsiaTheme="minorEastAsia" w:hAnsiTheme="minorHAnsi"/>
      <w:kern w:val="22"/>
      <w:sz w:val="22"/>
      <w:lang w:val="en-US" w:eastAsia="ja-JP"/>
      <w14:ligatures w14:val="standar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E2D2D"/>
    <w:rPr>
      <w:b/>
      <w:bCs/>
    </w:rPr>
  </w:style>
  <w:style w:type="character" w:styleId="Hyperlink">
    <w:name w:val="Hyperlink"/>
    <w:basedOn w:val="DefaultParagraphFont"/>
    <w:uiPriority w:val="99"/>
    <w:unhideWhenUsed/>
    <w:rsid w:val="00FE2D2D"/>
    <w:rPr>
      <w:color w:val="0070C0"/>
      <w:u w:val="single"/>
    </w:rPr>
  </w:style>
  <w:style w:type="character" w:styleId="Emphasis">
    <w:name w:val="Emphasis"/>
    <w:basedOn w:val="DefaultParagraphFont"/>
    <w:uiPriority w:val="20"/>
    <w:qFormat/>
    <w:rsid w:val="00FE2D2D"/>
    <w:rPr>
      <w:i/>
      <w:iCs/>
    </w:rPr>
  </w:style>
  <w:style w:type="paragraph" w:styleId="ListParagraph">
    <w:name w:val="List Paragraph"/>
    <w:basedOn w:val="Normal"/>
    <w:uiPriority w:val="34"/>
    <w:unhideWhenUsed/>
    <w:qFormat/>
    <w:rsid w:val="00766FF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E6143"/>
    <w:rPr>
      <w:rFonts w:eastAsiaTheme="majorEastAsia" w:cstheme="majorBidi"/>
      <w:b/>
      <w:color w:val="C00000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2877E9"/>
    <w:rPr>
      <w:rFonts w:eastAsiaTheme="majorEastAsia" w:cstheme="majorBidi"/>
      <w:b/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69452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164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1644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1644E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64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644E"/>
    <w:rPr>
      <w:b/>
      <w:bCs/>
      <w:szCs w:val="20"/>
    </w:rPr>
  </w:style>
  <w:style w:type="paragraph" w:styleId="Revision">
    <w:name w:val="Revision"/>
    <w:hidden/>
    <w:uiPriority w:val="99"/>
    <w:semiHidden/>
    <w:rsid w:val="00F1644E"/>
    <w:pPr>
      <w:spacing w:before="0"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B204C5"/>
    <w:rPr>
      <w:i/>
      <w:iCs/>
      <w:color w:val="404040" w:themeColor="text1" w:themeTint="BF"/>
    </w:rPr>
  </w:style>
  <w:style w:type="character" w:customStyle="1" w:styleId="mw-headline">
    <w:name w:val="mw-headline"/>
    <w:basedOn w:val="DefaultParagraphFont"/>
    <w:rsid w:val="0052352C"/>
  </w:style>
  <w:style w:type="paragraph" w:styleId="NormalWeb">
    <w:name w:val="Normal (Web)"/>
    <w:basedOn w:val="Normal"/>
    <w:uiPriority w:val="99"/>
    <w:unhideWhenUsed/>
    <w:rsid w:val="009C2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table" w:customStyle="1" w:styleId="TableGrid1">
    <w:name w:val="Table Grid1"/>
    <w:basedOn w:val="TableNormal"/>
    <w:next w:val="TableGrid"/>
    <w:uiPriority w:val="39"/>
    <w:rsid w:val="005953EA"/>
    <w:pPr>
      <w:spacing w:before="0" w:after="0" w:line="240" w:lineRule="auto"/>
    </w:pPr>
    <w:rPr>
      <w:rFonts w:asciiTheme="minorHAnsi" w:eastAsiaTheme="minorEastAsia" w:hAnsiTheme="minorHAnsi"/>
      <w:kern w:val="22"/>
      <w:sz w:val="22"/>
      <w:lang w:val="en-US" w:eastAsia="ja-JP"/>
      <w14:ligatures w14:val="standar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5EDB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EDB"/>
  </w:style>
  <w:style w:type="paragraph" w:styleId="Footer">
    <w:name w:val="footer"/>
    <w:basedOn w:val="Normal"/>
    <w:link w:val="FooterChar"/>
    <w:uiPriority w:val="99"/>
    <w:unhideWhenUsed/>
    <w:rsid w:val="00985EDB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EDB"/>
  </w:style>
  <w:style w:type="paragraph" w:styleId="Bibliography">
    <w:name w:val="Bibliography"/>
    <w:basedOn w:val="Normal"/>
    <w:next w:val="Normal"/>
    <w:uiPriority w:val="37"/>
    <w:unhideWhenUsed/>
    <w:rsid w:val="00570D11"/>
    <w:pPr>
      <w:spacing w:before="0" w:after="160" w:line="259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8.svg"/><Relationship Id="rId26" Type="http://schemas.openxmlformats.org/officeDocument/2006/relationships/hyperlink" Target="https://youtu.be/wF_pgb9hOUY" TargetMode="External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svg"/><Relationship Id="rId17" Type="http://schemas.openxmlformats.org/officeDocument/2006/relationships/image" Target="media/image7.png"/><Relationship Id="rId25" Type="http://schemas.openxmlformats.org/officeDocument/2006/relationships/hyperlink" Target="https://youtu.be/O87vvxf6_XM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svg"/><Relationship Id="rId20" Type="http://schemas.openxmlformats.org/officeDocument/2006/relationships/image" Target="media/image10.sv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hyperlink" Target="https://youtu.be/EG_kUsgr9PI" TargetMode="External"/><Relationship Id="rId32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hyperlink" Target="https://www.lankaweb.com/news/items/2021/10/12/climate-change-and-food-security-in-sri-lanka-towards-food-sovereignty/" TargetMode="External"/><Relationship Id="rId28" Type="http://schemas.openxmlformats.org/officeDocument/2006/relationships/header" Target="header2.xml"/><Relationship Id="rId10" Type="http://schemas.openxmlformats.org/officeDocument/2006/relationships/hyperlink" Target="https://youtu.be/hhC9W7NfdZ4" TargetMode="External"/><Relationship Id="rId19" Type="http://schemas.openxmlformats.org/officeDocument/2006/relationships/image" Target="media/image9.png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www.abc.net.au/news/2022-09-06/how-australias-alternative-protein-industry-is-reinventing-food/101307234" TargetMode="External"/><Relationship Id="rId14" Type="http://schemas.openxmlformats.org/officeDocument/2006/relationships/image" Target="media/image4.svg"/><Relationship Id="rId22" Type="http://schemas.openxmlformats.org/officeDocument/2006/relationships/image" Target="media/image12.svg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8" Type="http://schemas.openxmlformats.org/officeDocument/2006/relationships/hyperlink" Target="https://youtu.be/HPvFQZx8HYQ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odstudiesonline.com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Wei02</b:Tag>
    <b:SourceType>InternetSite</b:SourceType>
    <b:Guid>{DAA8662B-1E6E-4CCD-99EB-C053E305498C}</b:Guid>
    <b:Title>The Flavour of the Silk Road</b:Title>
    <b:InternetSiteTitle>Washington Post</b:InternetSiteTitle>
    <b:Year>2002</b:Year>
    <b:Month>June</b:Month>
    <b:Day>26</b:Day>
    <b:URL>https://www.washingtonpost.com/archive/lifestyle/food/2002/06/26/the-flavor-of-the-silk-road/b78111a7-f974-4816-90fd-68cce1125c0a/</b:URL>
    <b:Author>
      <b:Author>
        <b:NameList>
          <b:Person>
            <b:Last>Weinraub</b:Last>
            <b:First>Judith</b:First>
          </b:Person>
        </b:NameList>
      </b:Author>
    </b:Author>
    <b:RefOrder>2</b:RefOrder>
  </b:Source>
  <b:Source>
    <b:Tag>Vic22</b:Tag>
    <b:SourceType>DocumentFromInternetSite</b:SourceType>
    <b:Guid>{9EE3D706-62A6-49FE-8CEF-C167E1CB78F2}</b:Guid>
    <b:Title>Food Studies</b:Title>
    <b:InternetSiteTitle>Victorian Curriculum and Assessment Authority</b:InternetSiteTitle>
    <b:Year>2022</b:Year>
    <b:URL>https://www.vcaa.vic.edu.au/curriculum/vce/vce-study-designs/foodstudies/Pages/index.aspx</b:URL>
    <b:Author>
      <b:Author>
        <b:Corporate>Victorian Curriculum and Assessment Authority</b:Corporate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D5702C5E-6D44-489A-8DF0-4CDA947F6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Mittra</dc:creator>
  <cp:keywords/>
  <dc:description/>
  <cp:lastModifiedBy>Carolyn Mittra</cp:lastModifiedBy>
  <cp:revision>2</cp:revision>
  <dcterms:created xsi:type="dcterms:W3CDTF">2023-07-04T05:13:00Z</dcterms:created>
  <dcterms:modified xsi:type="dcterms:W3CDTF">2023-07-04T05:13:00Z</dcterms:modified>
</cp:coreProperties>
</file>